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W w:w="8789" w:type="dxa"/>
        <w:tblInd w:w="108" w:type="dxa"/>
        <w:tblLook w:val="01E0" w:firstRow="1" w:lastRow="1" w:firstColumn="1" w:lastColumn="1" w:noHBand="0" w:noVBand="0"/>
      </w:tblPr>
      <w:tblGrid>
        <w:gridCol w:w="8789"/>
      </w:tblGrid>
      <w:tr w:rsidR="00934911" w:rsidRPr="00D91DC4" w14:paraId="182857D6" w14:textId="77777777" w:rsidTr="00AA7422">
        <w:trPr>
          <w:trHeight w:val="103"/>
        </w:trPr>
        <w:tc>
          <w:tcPr>
            <w:tcW w:w="8789" w:type="dxa"/>
            <w:shd w:val="clear" w:color="auto" w:fill="auto"/>
            <w:vAlign w:val="center"/>
          </w:tcPr>
          <w:p w14:paraId="70EEE732" w14:textId="77777777" w:rsidR="00934911" w:rsidRPr="00D91DC4" w:rsidRDefault="008C4DA1" w:rsidP="00AA7422">
            <w:pPr>
              <w:shd w:val="clear" w:color="auto" w:fill="00B0F0"/>
              <w:ind w:left="-648" w:hanging="108"/>
              <w:jc w:val="right"/>
              <w:rPr>
                <w:rFonts w:ascii="Bookman Old Style" w:hAnsi="Bookman Old Style" w:cs="Arial"/>
                <w:b/>
              </w:rPr>
            </w:pPr>
            <w:r w:rsidRPr="00D91DC4">
              <w:rPr>
                <w:rFonts w:ascii="Bookman Old Style" w:hAnsi="Bookman Old Style" w:cs="Arial"/>
                <w:b/>
                <w:color w:val="FFFFFF"/>
                <w:lang w:val="id-ID"/>
              </w:rPr>
              <w:t>RINGKASAN</w:t>
            </w:r>
            <w:r w:rsidR="0024664B" w:rsidRPr="00D91DC4">
              <w:rPr>
                <w:rFonts w:ascii="Bookman Old Style" w:hAnsi="Bookman Old Style" w:cs="Arial"/>
                <w:b/>
                <w:color w:val="FFFFFF"/>
              </w:rPr>
              <w:t xml:space="preserve"> LAPORAN KEUANGAN</w:t>
            </w:r>
          </w:p>
        </w:tc>
      </w:tr>
      <w:tr w:rsidR="00761445" w:rsidRPr="00D91DC4" w14:paraId="0C47D4E2" w14:textId="77777777" w:rsidTr="00AA7422">
        <w:tblPrEx>
          <w:tblLook w:val="04A0" w:firstRow="1" w:lastRow="0" w:firstColumn="1" w:lastColumn="0" w:noHBand="0" w:noVBand="1"/>
        </w:tblPrEx>
        <w:tc>
          <w:tcPr>
            <w:tcW w:w="8789" w:type="dxa"/>
            <w:shd w:val="clear" w:color="auto" w:fill="auto"/>
          </w:tcPr>
          <w:p w14:paraId="5EBE6B28" w14:textId="77777777" w:rsidR="00E518D6" w:rsidRDefault="00E518D6" w:rsidP="00DC1890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</w:p>
          <w:p w14:paraId="4A21C322" w14:textId="6F41270F" w:rsidR="00A054C7" w:rsidRPr="00D91DC4" w:rsidRDefault="00761445" w:rsidP="005A784D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  <w:r w:rsidRPr="00D91DC4">
              <w:rPr>
                <w:rFonts w:ascii="Bookman Old Style" w:hAnsi="Bookman Old Style" w:cs="Arial"/>
                <w:lang w:val="id-ID"/>
              </w:rPr>
              <w:t>La</w:t>
            </w:r>
            <w:r w:rsidR="009146D8" w:rsidRPr="00D91DC4">
              <w:rPr>
                <w:rFonts w:ascii="Bookman Old Style" w:hAnsi="Bookman Old Style" w:cs="Arial"/>
                <w:lang w:val="id-ID"/>
              </w:rPr>
              <w:t>poran Keuangan</w:t>
            </w:r>
            <w:r w:rsidR="00D617FA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1435D">
              <w:rPr>
                <w:rFonts w:ascii="Bookman Old Style" w:hAnsi="Bookman Old Style" w:cs="Arial"/>
              </w:rPr>
              <w:t>Bidang</w:t>
            </w:r>
            <w:proofErr w:type="spellEnd"/>
            <w:r w:rsidR="00D617FA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866EA">
              <w:rPr>
                <w:rFonts w:ascii="Bookman Old Style" w:hAnsi="Bookman Old Style" w:cs="Arial"/>
              </w:rPr>
              <w:t>Hubungan</w:t>
            </w:r>
            <w:proofErr w:type="spellEnd"/>
            <w:r w:rsidR="00D617FA">
              <w:rPr>
                <w:rFonts w:ascii="Bookman Old Style" w:hAnsi="Bookman Old Style" w:cs="Arial"/>
              </w:rPr>
              <w:t xml:space="preserve"> </w:t>
            </w:r>
            <w:r w:rsidR="006866EA">
              <w:rPr>
                <w:rFonts w:ascii="Bookman Old Style" w:hAnsi="Bookman Old Style" w:cs="Arial"/>
              </w:rPr>
              <w:t>Masyarakat</w:t>
            </w:r>
            <w:r w:rsidR="00D617FA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1435D">
              <w:rPr>
                <w:rFonts w:ascii="Bookman Old Style" w:hAnsi="Bookman Old Style" w:cs="Arial"/>
              </w:rPr>
              <w:t>Polda</w:t>
            </w:r>
            <w:proofErr w:type="spellEnd"/>
            <w:r w:rsidR="00D617FA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1435D">
              <w:rPr>
                <w:rFonts w:ascii="Bookman Old Style" w:hAnsi="Bookman Old Style" w:cs="Arial"/>
              </w:rPr>
              <w:t>Kep</w:t>
            </w:r>
            <w:r w:rsidR="00DD11B7">
              <w:rPr>
                <w:rFonts w:ascii="Bookman Old Style" w:hAnsi="Bookman Old Style" w:cs="Arial"/>
              </w:rPr>
              <w:t>ulauan</w:t>
            </w:r>
            <w:proofErr w:type="spellEnd"/>
            <w:r w:rsidR="00DD11B7">
              <w:rPr>
                <w:rFonts w:ascii="Bookman Old Style" w:hAnsi="Bookman Old Style" w:cs="Arial"/>
              </w:rPr>
              <w:t xml:space="preserve"> Riau</w:t>
            </w:r>
            <w:r w:rsidR="00990E15">
              <w:rPr>
                <w:rFonts w:ascii="Bookman Old Style" w:hAnsi="Bookman Old Style" w:cs="Arial"/>
              </w:rPr>
              <w:t xml:space="preserve"> Semester 1</w:t>
            </w:r>
            <w:r w:rsidR="00D617FA">
              <w:rPr>
                <w:rFonts w:ascii="Bookman Old Style" w:hAnsi="Bookman Old Style" w:cs="Arial"/>
              </w:rPr>
              <w:t xml:space="preserve"> </w:t>
            </w:r>
            <w:r w:rsidRPr="00D91DC4">
              <w:rPr>
                <w:rFonts w:ascii="Bookman Old Style" w:hAnsi="Bookman Old Style" w:cs="Arial"/>
                <w:lang w:val="id-ID"/>
              </w:rPr>
              <w:t xml:space="preserve">Tahun </w:t>
            </w:r>
            <w:proofErr w:type="spellStart"/>
            <w:r w:rsidR="00B36F71">
              <w:rPr>
                <w:rFonts w:ascii="Bookman Old Style" w:hAnsi="Bookman Old Style" w:cs="Arial"/>
              </w:rPr>
              <w:t>Anggaran</w:t>
            </w:r>
            <w:proofErr w:type="spellEnd"/>
            <w:r w:rsidR="00D617FA">
              <w:rPr>
                <w:rFonts w:ascii="Bookman Old Style" w:hAnsi="Bookman Old Style" w:cs="Arial"/>
              </w:rPr>
              <w:t xml:space="preserve"> </w:t>
            </w:r>
            <w:r w:rsidR="000113BC">
              <w:rPr>
                <w:rFonts w:ascii="Bookman Old Style" w:hAnsi="Bookman Old Style" w:cs="Arial"/>
                <w:lang w:val="id-ID"/>
              </w:rPr>
              <w:t>20</w:t>
            </w:r>
            <w:r w:rsidR="005A784D">
              <w:rPr>
                <w:rFonts w:ascii="Bookman Old Style" w:hAnsi="Bookman Old Style" w:cs="Arial"/>
              </w:rPr>
              <w:t>2</w:t>
            </w:r>
            <w:r w:rsidR="00990E15">
              <w:rPr>
                <w:rFonts w:ascii="Bookman Old Style" w:hAnsi="Bookman Old Style" w:cs="Arial"/>
              </w:rPr>
              <w:t>3</w:t>
            </w:r>
            <w:r w:rsidR="00D617FA">
              <w:rPr>
                <w:rFonts w:ascii="Bookman Old Style" w:hAnsi="Bookman Old Style" w:cs="Arial"/>
              </w:rPr>
              <w:t xml:space="preserve"> </w:t>
            </w:r>
            <w:r w:rsidR="00A14F6B">
              <w:rPr>
                <w:rFonts w:ascii="Bookman Old Style" w:hAnsi="Bookman Old Style" w:cs="Arial"/>
              </w:rPr>
              <w:t xml:space="preserve">Unaudited </w:t>
            </w:r>
            <w:r w:rsidRPr="00D91DC4">
              <w:rPr>
                <w:rFonts w:ascii="Bookman Old Style" w:hAnsi="Bookman Old Style" w:cs="Arial"/>
                <w:lang w:val="id-ID"/>
              </w:rPr>
              <w:t>ini telah disusun dan disajikan sesuai dengan Peraturan Pemerintah Nomor 71 Tahun 2010 tentang Standar Akuntansi Pemerintahan (SAP)</w:t>
            </w:r>
            <w:r w:rsidR="006639FC" w:rsidRPr="00D91DC4">
              <w:rPr>
                <w:rFonts w:ascii="Bookman Old Style" w:hAnsi="Bookman Old Style" w:cs="Arial"/>
                <w:lang w:val="id-ID"/>
              </w:rPr>
              <w:t xml:space="preserve"> dan berdasarkan kaidah-kaidah pengelolaan keuangan yang sehat di lingkungan pemerintahan</w:t>
            </w:r>
            <w:r w:rsidRPr="00D91DC4">
              <w:rPr>
                <w:rFonts w:ascii="Bookman Old Style" w:hAnsi="Bookman Old Style" w:cs="Arial"/>
                <w:lang w:val="id-ID"/>
              </w:rPr>
              <w:t>.</w:t>
            </w:r>
            <w:r w:rsidR="006639FC" w:rsidRPr="00D91DC4">
              <w:rPr>
                <w:rFonts w:ascii="Bookman Old Style" w:hAnsi="Bookman Old Style" w:cs="Arial"/>
                <w:lang w:val="id-ID"/>
              </w:rPr>
              <w:t xml:space="preserve"> Laporan Keuangan ini meliputi:</w:t>
            </w:r>
          </w:p>
        </w:tc>
      </w:tr>
      <w:tr w:rsidR="00761445" w:rsidRPr="00D91DC4" w14:paraId="422FF8C6" w14:textId="77777777" w:rsidTr="00AA7422">
        <w:tblPrEx>
          <w:tblLook w:val="04A0" w:firstRow="1" w:lastRow="0" w:firstColumn="1" w:lastColumn="0" w:noHBand="0" w:noVBand="1"/>
        </w:tblPrEx>
        <w:tc>
          <w:tcPr>
            <w:tcW w:w="8789" w:type="dxa"/>
            <w:shd w:val="clear" w:color="auto" w:fill="auto"/>
          </w:tcPr>
          <w:p w14:paraId="3ABE9A4C" w14:textId="77777777" w:rsidR="00761445" w:rsidRPr="00AA7422" w:rsidRDefault="00761445" w:rsidP="00AA7422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601" w:hanging="578"/>
              <w:jc w:val="both"/>
              <w:rPr>
                <w:rFonts w:ascii="Bookman Old Style" w:hAnsi="Bookman Old Style" w:cs="Arial"/>
                <w:b/>
                <w:color w:val="3333FF"/>
                <w:lang w:val="id-ID"/>
              </w:rPr>
            </w:pPr>
            <w:r w:rsidRPr="00AA7422">
              <w:rPr>
                <w:rFonts w:ascii="Bookman Old Style" w:hAnsi="Bookman Old Style" w:cs="Arial"/>
                <w:b/>
                <w:color w:val="3333FF"/>
                <w:lang w:val="id-ID"/>
              </w:rPr>
              <w:t xml:space="preserve">LAPORAN REALISASI ANGGARAN </w:t>
            </w:r>
          </w:p>
          <w:p w14:paraId="3D32384A" w14:textId="1EFAA112" w:rsidR="00761445" w:rsidRDefault="00761445" w:rsidP="00DC1890">
            <w:pPr>
              <w:pStyle w:val="BodyText3"/>
              <w:spacing w:before="120"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D91DC4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Laporan Realisasi Anggaran menggambarkan perbandingan antara anggaran dengan realisasinya, yang mencakup unsur-unsur </w:t>
            </w:r>
            <w:r w:rsidR="00B93076" w:rsidRPr="00D91DC4">
              <w:rPr>
                <w:rFonts w:ascii="Bookman Old Style" w:hAnsi="Bookman Old Style" w:cs="Arial"/>
                <w:sz w:val="24"/>
                <w:szCs w:val="24"/>
                <w:lang w:val="id-ID"/>
              </w:rPr>
              <w:t>P</w:t>
            </w:r>
            <w:r w:rsidRPr="00D91DC4">
              <w:rPr>
                <w:rFonts w:ascii="Bookman Old Style" w:hAnsi="Bookman Old Style" w:cs="Arial"/>
                <w:sz w:val="24"/>
                <w:szCs w:val="24"/>
                <w:lang w:val="id-ID"/>
              </w:rPr>
              <w:t>endapatan</w:t>
            </w:r>
            <w:r w:rsidR="00B93076" w:rsidRPr="00D91DC4">
              <w:rPr>
                <w:rFonts w:ascii="Bookman Old Style" w:hAnsi="Bookman Old Style" w:cs="Arial"/>
                <w:sz w:val="24"/>
                <w:szCs w:val="24"/>
                <w:lang w:val="id-ID"/>
              </w:rPr>
              <w:t>-LRA</w:t>
            </w:r>
            <w:r w:rsidRPr="00D91DC4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 dan </w:t>
            </w:r>
            <w:r w:rsidR="00B93076" w:rsidRPr="00D91DC4">
              <w:rPr>
                <w:rFonts w:ascii="Bookman Old Style" w:hAnsi="Bookman Old Style" w:cs="Arial"/>
                <w:sz w:val="24"/>
                <w:szCs w:val="24"/>
                <w:lang w:val="id-ID"/>
              </w:rPr>
              <w:t>B</w:t>
            </w:r>
            <w:r w:rsidRPr="00D91DC4">
              <w:rPr>
                <w:rFonts w:ascii="Bookman Old Style" w:hAnsi="Bookman Old Style" w:cs="Arial"/>
                <w:sz w:val="24"/>
                <w:szCs w:val="24"/>
                <w:lang w:val="id-ID"/>
              </w:rPr>
              <w:t>elanja selama periode 1 Januari</w:t>
            </w:r>
            <w:r w:rsidR="005A784D">
              <w:rPr>
                <w:rFonts w:ascii="Bookman Old Style" w:hAnsi="Bookman Old Style" w:cs="Arial"/>
                <w:sz w:val="24"/>
                <w:szCs w:val="24"/>
              </w:rPr>
              <w:t xml:space="preserve"> 202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>3</w:t>
            </w:r>
            <w:r w:rsidRPr="00D91DC4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 sampai dengan </w:t>
            </w:r>
            <w:r w:rsidR="0007172F">
              <w:rPr>
                <w:rFonts w:ascii="Bookman Old Style" w:hAnsi="Bookman Old Style" w:cs="Arial"/>
                <w:sz w:val="24"/>
                <w:szCs w:val="24"/>
              </w:rPr>
              <w:t>3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>0</w:t>
            </w:r>
            <w:r w:rsidR="006866E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990E15">
              <w:rPr>
                <w:rFonts w:ascii="Bookman Old Style" w:hAnsi="Bookman Old Style" w:cs="Arial"/>
                <w:sz w:val="24"/>
                <w:szCs w:val="24"/>
              </w:rPr>
              <w:t>Juni</w:t>
            </w:r>
            <w:proofErr w:type="spellEnd"/>
            <w:r w:rsidR="00863A3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6866EA">
              <w:rPr>
                <w:rFonts w:ascii="Bookman Old Style" w:hAnsi="Bookman Old Style" w:cs="Arial"/>
                <w:sz w:val="24"/>
                <w:szCs w:val="24"/>
              </w:rPr>
              <w:t>20</w:t>
            </w:r>
            <w:r w:rsidR="000113BC">
              <w:rPr>
                <w:rFonts w:ascii="Bookman Old Style" w:hAnsi="Bookman Old Style" w:cs="Arial"/>
                <w:sz w:val="24"/>
                <w:szCs w:val="24"/>
              </w:rPr>
              <w:t>2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>3</w:t>
            </w:r>
            <w:r w:rsidR="00A12DFA">
              <w:rPr>
                <w:rFonts w:ascii="Bookman Old Style" w:hAnsi="Bookman Old Style" w:cs="Arial"/>
                <w:sz w:val="24"/>
                <w:szCs w:val="24"/>
              </w:rPr>
              <w:t>.</w:t>
            </w:r>
          </w:p>
          <w:p w14:paraId="4AA65130" w14:textId="0B0D3D6C" w:rsidR="00A41206" w:rsidRPr="009C5365" w:rsidRDefault="00A41206" w:rsidP="00DC1890">
            <w:pPr>
              <w:pStyle w:val="BodyText3"/>
              <w:spacing w:before="120" w:line="360" w:lineRule="auto"/>
              <w:jc w:val="both"/>
              <w:rPr>
                <w:rFonts w:ascii="Bookman Old Style" w:hAnsi="Bookman Old Style" w:cs="Arial"/>
                <w:i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Realisasi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Pendapatan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Negara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 xml:space="preserve"> Semester 1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Tahun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Anggaran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202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>3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berupa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Penerimaan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Negara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Bukan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Pajak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Sebesar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Rp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 xml:space="preserve">592.776,00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atau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mencapai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0,00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Persen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dari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estimasi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Pendapatan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-LRA 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sebesar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 xml:space="preserve"> Rp0,00 </w:t>
            </w:r>
          </w:p>
          <w:p w14:paraId="69858443" w14:textId="45130D46" w:rsidR="00761445" w:rsidRPr="0092071D" w:rsidRDefault="00C9418F" w:rsidP="0007172F">
            <w:pPr>
              <w:pStyle w:val="BodyText3"/>
              <w:spacing w:before="120" w:line="360" w:lineRule="auto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id-ID"/>
              </w:rPr>
              <w:t>Realisasi Belanja Negara</w:t>
            </w:r>
            <w:r w:rsidR="0007172F">
              <w:rPr>
                <w:rFonts w:ascii="Bookman Old Style" w:hAnsi="Bookman Old Style" w:cs="Arial"/>
                <w:sz w:val="24"/>
                <w:szCs w:val="24"/>
              </w:rPr>
              <w:t xml:space="preserve"> per 3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>0</w:t>
            </w:r>
            <w:r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990E15">
              <w:rPr>
                <w:rFonts w:ascii="Bookman Old Style" w:hAnsi="Bookman Old Style" w:cs="Arial"/>
                <w:sz w:val="24"/>
                <w:szCs w:val="24"/>
              </w:rPr>
              <w:t>Juni</w:t>
            </w:r>
            <w:proofErr w:type="spellEnd"/>
            <w:r w:rsidR="005A784D">
              <w:rPr>
                <w:rFonts w:ascii="Bookman Old Style" w:hAnsi="Bookman Old Style" w:cs="Arial"/>
                <w:sz w:val="24"/>
                <w:szCs w:val="24"/>
              </w:rPr>
              <w:t xml:space="preserve"> 202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>3</w:t>
            </w:r>
            <w:r w:rsidR="00D617F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761445" w:rsidRPr="00D91DC4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adalah sebesar </w:t>
            </w:r>
            <w:r w:rsidR="00761445" w:rsidRPr="00E060BA">
              <w:rPr>
                <w:rFonts w:ascii="Bookman Old Style" w:hAnsi="Bookman Old Style" w:cs="Arial"/>
                <w:sz w:val="24"/>
                <w:szCs w:val="24"/>
                <w:lang w:val="id-ID"/>
              </w:rPr>
              <w:t>Rp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>2.772.445.266</w:t>
            </w:r>
            <w:r w:rsidR="00D933DD">
              <w:rPr>
                <w:rFonts w:ascii="Bookman Old Style" w:hAnsi="Bookman Old Style" w:cs="Arial"/>
                <w:sz w:val="24"/>
                <w:szCs w:val="24"/>
              </w:rPr>
              <w:t>,00</w:t>
            </w:r>
            <w:r w:rsidR="00761445" w:rsidRPr="00D91DC4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 atau mencapai 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>48</w:t>
            </w:r>
            <w:r w:rsidR="002B248C">
              <w:rPr>
                <w:rFonts w:ascii="Bookman Old Style" w:hAnsi="Bookman Old Style" w:cs="Arial"/>
                <w:sz w:val="24"/>
                <w:szCs w:val="24"/>
              </w:rPr>
              <w:t>%</w:t>
            </w:r>
            <w:r w:rsidR="00D617F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761445" w:rsidRPr="00D91DC4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persen dari alokasi anggaran sebesar </w:t>
            </w:r>
            <w:r w:rsidR="00D933DD">
              <w:rPr>
                <w:rFonts w:ascii="Bookman Old Style" w:hAnsi="Bookman Old Style" w:cs="Arial"/>
                <w:sz w:val="24"/>
                <w:szCs w:val="24"/>
                <w:lang w:val="id-ID"/>
              </w:rPr>
              <w:t>R</w:t>
            </w:r>
            <w:r w:rsidR="00D933DD">
              <w:rPr>
                <w:rFonts w:ascii="Bookman Old Style" w:hAnsi="Bookman Old Style" w:cs="Arial"/>
                <w:sz w:val="24"/>
                <w:szCs w:val="24"/>
              </w:rPr>
              <w:t>p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>5</w:t>
            </w:r>
            <w:r w:rsidR="005A784D">
              <w:rPr>
                <w:rFonts w:ascii="Bookman Old Style" w:hAnsi="Bookman Old Style" w:cs="Arial"/>
                <w:sz w:val="24"/>
                <w:szCs w:val="24"/>
              </w:rPr>
              <w:t>.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>736</w:t>
            </w:r>
            <w:r w:rsidR="005A784D">
              <w:rPr>
                <w:rFonts w:ascii="Bookman Old Style" w:hAnsi="Bookman Old Style" w:cs="Arial"/>
                <w:sz w:val="24"/>
                <w:szCs w:val="24"/>
              </w:rPr>
              <w:t>.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>298</w:t>
            </w:r>
            <w:r w:rsidR="008E63EA">
              <w:rPr>
                <w:rFonts w:ascii="Bookman Old Style" w:hAnsi="Bookman Old Style" w:cs="Arial"/>
                <w:sz w:val="24"/>
                <w:szCs w:val="24"/>
              </w:rPr>
              <w:t>.000</w:t>
            </w:r>
            <w:r w:rsidR="00D933DD">
              <w:rPr>
                <w:rFonts w:ascii="Bookman Old Style" w:hAnsi="Bookman Old Style" w:cs="Arial"/>
                <w:sz w:val="24"/>
                <w:szCs w:val="24"/>
              </w:rPr>
              <w:t>,00.</w:t>
            </w:r>
          </w:p>
        </w:tc>
      </w:tr>
      <w:tr w:rsidR="00761445" w:rsidRPr="00D91DC4" w14:paraId="6970900A" w14:textId="77777777" w:rsidTr="00AA7422">
        <w:tblPrEx>
          <w:tblLook w:val="04A0" w:firstRow="1" w:lastRow="0" w:firstColumn="1" w:lastColumn="0" w:noHBand="0" w:noVBand="1"/>
        </w:tblPrEx>
        <w:trPr>
          <w:trHeight w:val="1017"/>
        </w:trPr>
        <w:tc>
          <w:tcPr>
            <w:tcW w:w="8789" w:type="dxa"/>
            <w:shd w:val="clear" w:color="auto" w:fill="auto"/>
          </w:tcPr>
          <w:p w14:paraId="45679620" w14:textId="77777777" w:rsidR="00761445" w:rsidRPr="00AA7422" w:rsidRDefault="00761445" w:rsidP="00AA7422">
            <w:pPr>
              <w:pStyle w:val="ListParagraph"/>
              <w:numPr>
                <w:ilvl w:val="0"/>
                <w:numId w:val="3"/>
              </w:numPr>
              <w:spacing w:before="240" w:line="360" w:lineRule="auto"/>
              <w:ind w:left="743" w:right="-18"/>
              <w:jc w:val="both"/>
              <w:rPr>
                <w:rFonts w:ascii="Bookman Old Style" w:hAnsi="Bookman Old Style" w:cs="Arial"/>
                <w:b/>
                <w:color w:val="3333FF"/>
                <w:lang w:val="id-ID"/>
              </w:rPr>
            </w:pPr>
            <w:r w:rsidRPr="00AA7422">
              <w:rPr>
                <w:rFonts w:ascii="Bookman Old Style" w:hAnsi="Bookman Old Style" w:cs="Arial"/>
                <w:b/>
                <w:color w:val="3333FF"/>
                <w:lang w:val="id-ID"/>
              </w:rPr>
              <w:t>NERACA</w:t>
            </w:r>
          </w:p>
          <w:p w14:paraId="31F72D6E" w14:textId="328E4810" w:rsidR="00761445" w:rsidRPr="00782852" w:rsidRDefault="00761445" w:rsidP="0019262A">
            <w:pPr>
              <w:pStyle w:val="BodyText3"/>
              <w:spacing w:line="360" w:lineRule="auto"/>
              <w:ind w:right="-18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D91DC4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Neraca menggambarkan posisi keuangan entitas mengenai </w:t>
            </w:r>
            <w:r w:rsidR="00D45E91" w:rsidRPr="00D91DC4">
              <w:rPr>
                <w:rFonts w:ascii="Bookman Old Style" w:hAnsi="Bookman Old Style" w:cs="Arial"/>
                <w:sz w:val="24"/>
                <w:szCs w:val="24"/>
                <w:lang w:val="id-ID"/>
              </w:rPr>
              <w:t>Aset, Kewajiban</w:t>
            </w:r>
            <w:r w:rsidR="004D1CCE" w:rsidRPr="00D91DC4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, dan </w:t>
            </w:r>
            <w:r w:rsidR="00D45E91" w:rsidRPr="00D91DC4">
              <w:rPr>
                <w:rFonts w:ascii="Bookman Old Style" w:hAnsi="Bookman Old Style" w:cs="Arial"/>
                <w:sz w:val="24"/>
                <w:szCs w:val="24"/>
                <w:lang w:val="id-ID"/>
              </w:rPr>
              <w:t>Ekuitas</w:t>
            </w:r>
            <w:r w:rsidR="00863A3F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07172F">
              <w:rPr>
                <w:rFonts w:ascii="Bookman Old Style" w:hAnsi="Bookman Old Style" w:cs="Arial"/>
                <w:sz w:val="24"/>
                <w:szCs w:val="24"/>
              </w:rPr>
              <w:t>per 3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>0</w:t>
            </w:r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990E15">
              <w:rPr>
                <w:rFonts w:ascii="Bookman Old Style" w:hAnsi="Bookman Old Style" w:cs="Arial"/>
                <w:sz w:val="24"/>
                <w:szCs w:val="24"/>
              </w:rPr>
              <w:t>Juni</w:t>
            </w:r>
            <w:proofErr w:type="spellEnd"/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B31AA9">
              <w:rPr>
                <w:rFonts w:ascii="Bookman Old Style" w:hAnsi="Bookman Old Style" w:cs="Arial"/>
                <w:sz w:val="24"/>
                <w:szCs w:val="24"/>
              </w:rPr>
              <w:t>20</w:t>
            </w:r>
            <w:r w:rsidR="000113BC">
              <w:rPr>
                <w:rFonts w:ascii="Bookman Old Style" w:hAnsi="Bookman Old Style" w:cs="Arial"/>
                <w:sz w:val="24"/>
                <w:szCs w:val="24"/>
              </w:rPr>
              <w:t>2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>3</w:t>
            </w:r>
            <w:r w:rsidR="00BC2212" w:rsidRPr="00D91DC4">
              <w:rPr>
                <w:rFonts w:ascii="Bookman Old Style" w:hAnsi="Bookman Old Style" w:cs="Arial"/>
                <w:color w:val="0F243E"/>
                <w:sz w:val="24"/>
                <w:szCs w:val="24"/>
              </w:rPr>
              <w:t>.</w:t>
            </w:r>
          </w:p>
          <w:p w14:paraId="7296ACB3" w14:textId="4405E70F" w:rsidR="00D17446" w:rsidRDefault="00F74DCC" w:rsidP="00453C79">
            <w:pPr>
              <w:pStyle w:val="BodyText3"/>
              <w:spacing w:line="360" w:lineRule="auto"/>
              <w:ind w:right="-18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 w:rsidRPr="00D91DC4">
              <w:rPr>
                <w:rFonts w:ascii="Bookman Old Style" w:hAnsi="Bookman Old Style" w:cs="Arial"/>
                <w:sz w:val="24"/>
                <w:szCs w:val="24"/>
              </w:rPr>
              <w:t>Nilai</w:t>
            </w:r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D91DC4">
              <w:rPr>
                <w:rFonts w:ascii="Bookman Old Style" w:hAnsi="Bookman Old Style" w:cs="Arial"/>
                <w:sz w:val="24"/>
                <w:szCs w:val="24"/>
              </w:rPr>
              <w:t>Aset</w:t>
            </w:r>
            <w:proofErr w:type="spellEnd"/>
            <w:r w:rsidRPr="00D91DC4">
              <w:rPr>
                <w:rFonts w:ascii="Bookman Old Style" w:hAnsi="Bookman Old Style" w:cs="Arial"/>
                <w:sz w:val="24"/>
                <w:szCs w:val="24"/>
              </w:rPr>
              <w:t xml:space="preserve"> per </w:t>
            </w:r>
            <w:r w:rsidR="0007172F">
              <w:rPr>
                <w:rFonts w:ascii="Bookman Old Style" w:hAnsi="Bookman Old Style" w:cs="Arial"/>
                <w:sz w:val="24"/>
                <w:szCs w:val="24"/>
              </w:rPr>
              <w:t>3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>0</w:t>
            </w:r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="00990E15">
              <w:rPr>
                <w:rFonts w:ascii="Bookman Old Style" w:hAnsi="Bookman Old Style" w:cs="Arial"/>
                <w:sz w:val="24"/>
                <w:szCs w:val="24"/>
              </w:rPr>
              <w:t>Juni</w:t>
            </w:r>
            <w:proofErr w:type="spellEnd"/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5A784D">
              <w:rPr>
                <w:rFonts w:ascii="Bookman Old Style" w:hAnsi="Bookman Old Style" w:cs="Arial"/>
                <w:sz w:val="24"/>
                <w:szCs w:val="24"/>
              </w:rPr>
              <w:t>202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 xml:space="preserve">3 </w:t>
            </w:r>
            <w:proofErr w:type="spellStart"/>
            <w:r w:rsidRPr="00D91DC4">
              <w:rPr>
                <w:rFonts w:ascii="Bookman Old Style" w:hAnsi="Bookman Old Style" w:cs="Arial"/>
                <w:sz w:val="24"/>
                <w:szCs w:val="24"/>
              </w:rPr>
              <w:t>dicatat</w:t>
            </w:r>
            <w:proofErr w:type="spellEnd"/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D91DC4">
              <w:rPr>
                <w:rFonts w:ascii="Bookman Old Style" w:hAnsi="Bookman Old Style" w:cs="Arial"/>
                <w:sz w:val="24"/>
                <w:szCs w:val="24"/>
              </w:rPr>
              <w:t>dan</w:t>
            </w:r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D91DC4">
              <w:rPr>
                <w:rFonts w:ascii="Bookman Old Style" w:hAnsi="Bookman Old Style" w:cs="Arial"/>
                <w:sz w:val="24"/>
                <w:szCs w:val="24"/>
              </w:rPr>
              <w:t>disajikan</w:t>
            </w:r>
            <w:proofErr w:type="spellEnd"/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D91DC4">
              <w:rPr>
                <w:rFonts w:ascii="Bookman Old Style" w:hAnsi="Bookman Old Style" w:cs="Arial"/>
                <w:sz w:val="24"/>
                <w:szCs w:val="24"/>
              </w:rPr>
              <w:t>sebesar</w:t>
            </w:r>
            <w:proofErr w:type="spellEnd"/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510040">
              <w:rPr>
                <w:rFonts w:ascii="Bookman Old Style" w:hAnsi="Bookman Old Style" w:cs="Arial"/>
                <w:sz w:val="24"/>
                <w:szCs w:val="24"/>
              </w:rPr>
              <w:t>Rp</w:t>
            </w:r>
            <w:r w:rsidR="005A784D">
              <w:rPr>
                <w:rFonts w:ascii="Bookman Old Style" w:hAnsi="Bookman Old Style" w:cs="Arial"/>
                <w:sz w:val="24"/>
                <w:szCs w:val="24"/>
              </w:rPr>
              <w:t>2.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>032</w:t>
            </w:r>
            <w:r w:rsidR="005A784D">
              <w:rPr>
                <w:rFonts w:ascii="Bookman Old Style" w:hAnsi="Bookman Old Style" w:cs="Arial"/>
                <w:sz w:val="24"/>
                <w:szCs w:val="24"/>
              </w:rPr>
              <w:t>.</w:t>
            </w:r>
            <w:r w:rsidR="00990E15">
              <w:rPr>
                <w:rFonts w:ascii="Bookman Old Style" w:hAnsi="Bookman Old Style" w:cs="Arial"/>
                <w:sz w:val="24"/>
                <w:szCs w:val="24"/>
              </w:rPr>
              <w:t>605</w:t>
            </w:r>
            <w:r w:rsidR="005A784D">
              <w:rPr>
                <w:rFonts w:ascii="Bookman Old Style" w:hAnsi="Bookman Old Style" w:cs="Arial"/>
                <w:sz w:val="24"/>
                <w:szCs w:val="24"/>
              </w:rPr>
              <w:t>.</w:t>
            </w:r>
            <w:r w:rsidR="00B425FB">
              <w:rPr>
                <w:rFonts w:ascii="Bookman Old Style" w:hAnsi="Bookman Old Style" w:cs="Arial"/>
                <w:sz w:val="24"/>
                <w:szCs w:val="24"/>
              </w:rPr>
              <w:t>501</w:t>
            </w:r>
            <w:r w:rsidR="00D933DD">
              <w:rPr>
                <w:rFonts w:ascii="Bookman Old Style" w:hAnsi="Bookman Old Style" w:cs="Arial"/>
                <w:sz w:val="24"/>
                <w:szCs w:val="24"/>
              </w:rPr>
              <w:t>,00</w:t>
            </w:r>
            <w:r w:rsidR="00B31AA9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510040">
              <w:rPr>
                <w:rFonts w:ascii="Bookman Old Style" w:hAnsi="Bookman Old Style" w:cs="Arial"/>
                <w:sz w:val="24"/>
                <w:szCs w:val="24"/>
              </w:rPr>
              <w:t xml:space="preserve">yang </w:t>
            </w:r>
            <w:proofErr w:type="spellStart"/>
            <w:r w:rsidRPr="00510040">
              <w:rPr>
                <w:rFonts w:ascii="Bookman Old Style" w:hAnsi="Bookman Old Style" w:cs="Arial"/>
                <w:sz w:val="24"/>
                <w:szCs w:val="24"/>
              </w:rPr>
              <w:t>terdiri</w:t>
            </w:r>
            <w:proofErr w:type="spellEnd"/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0040">
              <w:rPr>
                <w:rFonts w:ascii="Bookman Old Style" w:hAnsi="Bookman Old Style" w:cs="Arial"/>
                <w:sz w:val="24"/>
                <w:szCs w:val="24"/>
              </w:rPr>
              <w:t>dari</w:t>
            </w:r>
            <w:proofErr w:type="spellEnd"/>
            <w:r w:rsidR="00D933DD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510040">
              <w:rPr>
                <w:rFonts w:ascii="Bookman Old Style" w:hAnsi="Bookman Old Style" w:cs="Arial"/>
                <w:sz w:val="24"/>
                <w:szCs w:val="24"/>
              </w:rPr>
              <w:t>:</w:t>
            </w:r>
            <w:proofErr w:type="gramEnd"/>
            <w:r w:rsidRPr="00510040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510040">
              <w:rPr>
                <w:rFonts w:ascii="Bookman Old Style" w:hAnsi="Bookman Old Style" w:cs="Arial"/>
                <w:sz w:val="24"/>
                <w:szCs w:val="24"/>
              </w:rPr>
              <w:t>Aset</w:t>
            </w:r>
            <w:proofErr w:type="spellEnd"/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510040">
              <w:rPr>
                <w:rFonts w:ascii="Bookman Old Style" w:hAnsi="Bookman Old Style" w:cs="Arial"/>
                <w:sz w:val="24"/>
                <w:szCs w:val="24"/>
              </w:rPr>
              <w:t>Lancar</w:t>
            </w:r>
            <w:proofErr w:type="spellEnd"/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510040">
              <w:rPr>
                <w:rFonts w:ascii="Bookman Old Style" w:hAnsi="Bookman Old Style" w:cs="Arial"/>
                <w:sz w:val="24"/>
                <w:szCs w:val="24"/>
              </w:rPr>
              <w:t>sebesar</w:t>
            </w:r>
            <w:proofErr w:type="spellEnd"/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977E6B">
              <w:rPr>
                <w:rFonts w:ascii="Bookman Old Style" w:hAnsi="Bookman Old Style" w:cs="Arial"/>
                <w:sz w:val="24"/>
                <w:szCs w:val="24"/>
              </w:rPr>
              <w:t>Rp</w:t>
            </w:r>
            <w:r w:rsidR="00B425FB">
              <w:rPr>
                <w:rFonts w:ascii="Bookman Old Style" w:hAnsi="Bookman Old Style" w:cs="Arial"/>
                <w:sz w:val="24"/>
                <w:szCs w:val="24"/>
              </w:rPr>
              <w:t>48</w:t>
            </w:r>
            <w:r w:rsidR="005A784D">
              <w:rPr>
                <w:rFonts w:ascii="Bookman Old Style" w:hAnsi="Bookman Old Style" w:cs="Arial"/>
                <w:sz w:val="24"/>
                <w:szCs w:val="24"/>
              </w:rPr>
              <w:t>.</w:t>
            </w:r>
            <w:r w:rsidR="00B425FB">
              <w:rPr>
                <w:rFonts w:ascii="Bookman Old Style" w:hAnsi="Bookman Old Style" w:cs="Arial"/>
                <w:sz w:val="24"/>
                <w:szCs w:val="24"/>
              </w:rPr>
              <w:t>378.466</w:t>
            </w:r>
            <w:r w:rsidR="00D933DD">
              <w:rPr>
                <w:rFonts w:ascii="Bookman Old Style" w:hAnsi="Bookman Old Style" w:cs="Arial"/>
                <w:sz w:val="24"/>
                <w:szCs w:val="24"/>
              </w:rPr>
              <w:t>,00</w:t>
            </w:r>
            <w:r w:rsidRPr="00510040">
              <w:rPr>
                <w:rFonts w:ascii="Bookman Old Style" w:hAnsi="Bookman Old Style" w:cs="Arial"/>
                <w:sz w:val="24"/>
                <w:szCs w:val="24"/>
              </w:rPr>
              <w:t xml:space="preserve">; </w:t>
            </w:r>
            <w:proofErr w:type="spellStart"/>
            <w:r w:rsidRPr="00510040">
              <w:rPr>
                <w:rFonts w:ascii="Bookman Old Style" w:hAnsi="Bookman Old Style" w:cs="Arial"/>
                <w:sz w:val="24"/>
                <w:szCs w:val="24"/>
              </w:rPr>
              <w:t>Aset</w:t>
            </w:r>
            <w:proofErr w:type="spellEnd"/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510040">
              <w:rPr>
                <w:rFonts w:ascii="Bookman Old Style" w:hAnsi="Bookman Old Style" w:cs="Arial"/>
                <w:sz w:val="24"/>
                <w:szCs w:val="24"/>
              </w:rPr>
              <w:t>Tetap</w:t>
            </w:r>
            <w:proofErr w:type="spellEnd"/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510040">
              <w:rPr>
                <w:rFonts w:ascii="Bookman Old Style" w:hAnsi="Bookman Old Style" w:cs="Arial"/>
                <w:sz w:val="24"/>
                <w:szCs w:val="24"/>
              </w:rPr>
              <w:t>sebesar</w:t>
            </w:r>
            <w:proofErr w:type="spellEnd"/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D933DD">
              <w:rPr>
                <w:rFonts w:ascii="Bookman Old Style" w:hAnsi="Bookman Old Style" w:cs="Arial"/>
                <w:sz w:val="24"/>
                <w:szCs w:val="24"/>
              </w:rPr>
              <w:t>Rp</w:t>
            </w:r>
            <w:r w:rsidR="00B425FB">
              <w:rPr>
                <w:rFonts w:ascii="Bookman Old Style" w:hAnsi="Bookman Old Style" w:cs="Arial"/>
                <w:sz w:val="24"/>
                <w:szCs w:val="24"/>
              </w:rPr>
              <w:t>692.099.808</w:t>
            </w:r>
            <w:r w:rsidR="00D933DD">
              <w:rPr>
                <w:rFonts w:ascii="Bookman Old Style" w:hAnsi="Bookman Old Style" w:cs="Arial"/>
                <w:sz w:val="24"/>
                <w:szCs w:val="24"/>
              </w:rPr>
              <w:t>,00</w:t>
            </w:r>
            <w:r w:rsidR="0034363F">
              <w:rPr>
                <w:rFonts w:ascii="Bookman Old Style" w:hAnsi="Bookman Old Style" w:cs="Arial"/>
                <w:sz w:val="24"/>
                <w:szCs w:val="24"/>
              </w:rPr>
              <w:t xml:space="preserve">; </w:t>
            </w:r>
            <w:r w:rsidR="001217A8">
              <w:rPr>
                <w:rFonts w:ascii="Bookman Old Style" w:hAnsi="Bookman Old Style" w:cs="Arial"/>
                <w:sz w:val="24"/>
                <w:szCs w:val="24"/>
              </w:rPr>
              <w:t>dan</w:t>
            </w:r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510040">
              <w:rPr>
                <w:rFonts w:ascii="Bookman Old Style" w:hAnsi="Bookman Old Style" w:cs="Arial"/>
                <w:sz w:val="24"/>
                <w:szCs w:val="24"/>
              </w:rPr>
              <w:t>Aset</w:t>
            </w:r>
            <w:proofErr w:type="spellEnd"/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510040">
              <w:rPr>
                <w:rFonts w:ascii="Bookman Old Style" w:hAnsi="Bookman Old Style" w:cs="Arial"/>
                <w:sz w:val="24"/>
                <w:szCs w:val="24"/>
              </w:rPr>
              <w:t>Lainnya</w:t>
            </w:r>
            <w:proofErr w:type="spellEnd"/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510040">
              <w:rPr>
                <w:rFonts w:ascii="Bookman Old Style" w:hAnsi="Bookman Old Style" w:cs="Arial"/>
                <w:sz w:val="24"/>
                <w:szCs w:val="24"/>
              </w:rPr>
              <w:t>sebesar</w:t>
            </w:r>
            <w:proofErr w:type="spellEnd"/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A14F6B" w:rsidRPr="00510040">
              <w:rPr>
                <w:rFonts w:ascii="Bookman Old Style" w:hAnsi="Bookman Old Style" w:cs="Arial"/>
                <w:sz w:val="24"/>
                <w:szCs w:val="24"/>
              </w:rPr>
              <w:t>Rp</w:t>
            </w:r>
            <w:r w:rsidR="00B425FB">
              <w:rPr>
                <w:rFonts w:ascii="Bookman Old Style" w:hAnsi="Bookman Old Style" w:cs="Arial"/>
                <w:sz w:val="24"/>
                <w:szCs w:val="24"/>
              </w:rPr>
              <w:t>1.292.127.227</w:t>
            </w:r>
            <w:r w:rsidR="00D933DD">
              <w:rPr>
                <w:rFonts w:ascii="Bookman Old Style" w:hAnsi="Bookman Old Style" w:cs="Arial"/>
                <w:sz w:val="24"/>
                <w:szCs w:val="24"/>
              </w:rPr>
              <w:t>,00</w:t>
            </w:r>
            <w:r w:rsidR="000113BC">
              <w:rPr>
                <w:rFonts w:ascii="Bookman Old Style" w:hAnsi="Bookman Old Style" w:cs="Arial"/>
                <w:sz w:val="24"/>
                <w:szCs w:val="24"/>
              </w:rPr>
              <w:t>;</w:t>
            </w:r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510040">
              <w:rPr>
                <w:rFonts w:ascii="Bookman Old Style" w:hAnsi="Bookman Old Style" w:cs="Arial"/>
                <w:sz w:val="24"/>
                <w:szCs w:val="24"/>
              </w:rPr>
              <w:t>Nilai</w:t>
            </w:r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proofErr w:type="spellStart"/>
            <w:r w:rsidRPr="00510040">
              <w:rPr>
                <w:rFonts w:ascii="Bookman Old Style" w:hAnsi="Bookman Old Style" w:cs="Arial"/>
                <w:sz w:val="24"/>
                <w:szCs w:val="24"/>
              </w:rPr>
              <w:t>Kewajiban</w:t>
            </w:r>
            <w:proofErr w:type="spellEnd"/>
            <w:r w:rsidR="002B248C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Pr="00510040">
              <w:rPr>
                <w:rFonts w:ascii="Bookman Old Style" w:hAnsi="Bookman Old Style" w:cs="Arial"/>
                <w:sz w:val="24"/>
                <w:szCs w:val="24"/>
                <w:lang w:val="id-ID"/>
              </w:rPr>
              <w:t xml:space="preserve">dan Ekuitas </w:t>
            </w:r>
            <w:proofErr w:type="spellStart"/>
            <w:r w:rsidRPr="00510040">
              <w:rPr>
                <w:rFonts w:ascii="Bookman Old Style" w:hAnsi="Bookman Old Style" w:cs="Arial"/>
                <w:sz w:val="24"/>
                <w:szCs w:val="24"/>
              </w:rPr>
              <w:t>sebesar</w:t>
            </w:r>
            <w:proofErr w:type="spellEnd"/>
            <w:r w:rsidR="00D17446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5A784D" w:rsidRPr="00510040">
              <w:rPr>
                <w:rFonts w:ascii="Bookman Old Style" w:hAnsi="Bookman Old Style" w:cs="Arial"/>
                <w:sz w:val="24"/>
                <w:szCs w:val="24"/>
              </w:rPr>
              <w:t>Rp</w:t>
            </w:r>
            <w:r w:rsidR="00B425FB">
              <w:rPr>
                <w:rFonts w:ascii="Bookman Old Style" w:hAnsi="Bookman Old Style" w:cs="Arial"/>
                <w:sz w:val="24"/>
                <w:szCs w:val="24"/>
              </w:rPr>
              <w:t>2.032.605.501</w:t>
            </w:r>
            <w:r w:rsidR="005A784D">
              <w:rPr>
                <w:rFonts w:ascii="Bookman Old Style" w:hAnsi="Bookman Old Style" w:cs="Arial"/>
                <w:sz w:val="24"/>
                <w:szCs w:val="24"/>
              </w:rPr>
              <w:t>,00.</w:t>
            </w:r>
          </w:p>
          <w:p w14:paraId="196C43C5" w14:textId="77777777" w:rsidR="00A41206" w:rsidRPr="00E518D6" w:rsidRDefault="00A41206" w:rsidP="00453C79">
            <w:pPr>
              <w:pStyle w:val="BodyText3"/>
              <w:spacing w:line="360" w:lineRule="auto"/>
              <w:ind w:right="-18"/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F667D4" w:rsidRPr="00D91DC4" w14:paraId="06910953" w14:textId="77777777" w:rsidTr="00AA7422">
        <w:tblPrEx>
          <w:tblLook w:val="04A0" w:firstRow="1" w:lastRow="0" w:firstColumn="1" w:lastColumn="0" w:noHBand="0" w:noVBand="1"/>
        </w:tblPrEx>
        <w:tc>
          <w:tcPr>
            <w:tcW w:w="8789" w:type="dxa"/>
            <w:shd w:val="clear" w:color="auto" w:fill="auto"/>
          </w:tcPr>
          <w:p w14:paraId="1E52C7AC" w14:textId="77777777" w:rsidR="00F667D4" w:rsidRPr="00E65E2E" w:rsidRDefault="00F667D4" w:rsidP="00AA7422">
            <w:pPr>
              <w:numPr>
                <w:ilvl w:val="0"/>
                <w:numId w:val="3"/>
              </w:numPr>
              <w:spacing w:before="60" w:line="360" w:lineRule="auto"/>
              <w:ind w:left="743" w:right="-18"/>
              <w:rPr>
                <w:rFonts w:ascii="Bookman Old Style" w:hAnsi="Bookman Old Style" w:cs="Arial"/>
                <w:b/>
                <w:color w:val="3333FF"/>
                <w:lang w:val="id-ID"/>
              </w:rPr>
            </w:pPr>
            <w:r w:rsidRPr="00E65E2E">
              <w:rPr>
                <w:rFonts w:ascii="Bookman Old Style" w:hAnsi="Bookman Old Style" w:cs="Arial"/>
                <w:b/>
                <w:color w:val="3333FF"/>
                <w:lang w:val="id-ID"/>
              </w:rPr>
              <w:lastRenderedPageBreak/>
              <w:t xml:space="preserve">LAPORAN OPERASIONAL </w:t>
            </w:r>
          </w:p>
          <w:p w14:paraId="68C2C482" w14:textId="77777777" w:rsidR="0054561B" w:rsidRPr="001774AE" w:rsidRDefault="00570117" w:rsidP="0054561B">
            <w:pPr>
              <w:spacing w:after="120" w:line="360" w:lineRule="auto"/>
              <w:ind w:right="-14"/>
              <w:jc w:val="both"/>
              <w:rPr>
                <w:rFonts w:ascii="Bookman Old Style" w:eastAsia="Times New Roman" w:hAnsi="Bookman Old Style" w:cs="Arial"/>
                <w:lang w:eastAsia="id-ID"/>
              </w:rPr>
            </w:pPr>
            <w:r>
              <w:rPr>
                <w:rFonts w:ascii="Bookman Old Style" w:eastAsia="Times New Roman" w:hAnsi="Bookman Old Style" w:cs="Arial"/>
                <w:lang w:val="id-ID" w:eastAsia="id-ID"/>
              </w:rPr>
              <w:t>Laporan</w:t>
            </w:r>
            <w:r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r w:rsidR="00F667D4" w:rsidRPr="00D91DC4">
              <w:rPr>
                <w:rFonts w:ascii="Bookman Old Style" w:eastAsia="Times New Roman" w:hAnsi="Bookman Old Style" w:cs="Arial"/>
                <w:lang w:val="id-ID" w:eastAsia="id-ID"/>
              </w:rPr>
              <w:t xml:space="preserve">Operasional menyajikan berbagai unsur </w:t>
            </w:r>
            <w:r w:rsidR="009A4807" w:rsidRPr="00D91DC4">
              <w:rPr>
                <w:rFonts w:ascii="Bookman Old Style" w:eastAsia="Times New Roman" w:hAnsi="Bookman Old Style" w:cs="Arial"/>
                <w:lang w:val="id-ID" w:eastAsia="id-ID"/>
              </w:rPr>
              <w:t>Pendapatan</w:t>
            </w:r>
            <w:r w:rsidR="009A4807">
              <w:rPr>
                <w:rFonts w:ascii="Bookman Old Style" w:eastAsia="Times New Roman" w:hAnsi="Bookman Old Style" w:cs="Arial"/>
                <w:lang w:val="id-ID" w:eastAsia="id-ID"/>
              </w:rPr>
              <w:t>-</w:t>
            </w:r>
            <w:r w:rsidR="00782852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r w:rsidR="009A4807">
              <w:rPr>
                <w:rFonts w:ascii="Bookman Old Style" w:eastAsia="Times New Roman" w:hAnsi="Bookman Old Style" w:cs="Arial"/>
                <w:lang w:val="id-ID" w:eastAsia="id-ID"/>
              </w:rPr>
              <w:t xml:space="preserve">LO, </w:t>
            </w:r>
            <w:r w:rsidR="0054561B">
              <w:rPr>
                <w:rFonts w:ascii="Bookman Old Style" w:eastAsia="Times New Roman" w:hAnsi="Bookman Old Style" w:cs="Arial"/>
                <w:lang w:val="id-ID" w:eastAsia="id-ID"/>
              </w:rPr>
              <w:t>beban, surplus</w:t>
            </w:r>
            <w:r w:rsidR="0054561B">
              <w:rPr>
                <w:rFonts w:ascii="Bookman Old Style" w:eastAsia="Times New Roman" w:hAnsi="Bookman Old Style" w:cs="Arial"/>
                <w:lang w:eastAsia="id-ID"/>
              </w:rPr>
              <w:t>/</w:t>
            </w:r>
            <w:r w:rsidR="0054561B" w:rsidRPr="00D91DC4">
              <w:rPr>
                <w:rFonts w:ascii="Bookman Old Style" w:eastAsia="Times New Roman" w:hAnsi="Bookman Old Style" w:cs="Arial"/>
                <w:lang w:val="id-ID" w:eastAsia="id-ID"/>
              </w:rPr>
              <w:t>defisit dari operasi</w:t>
            </w:r>
            <w:proofErr w:type="spellStart"/>
            <w:r w:rsidR="0054561B">
              <w:rPr>
                <w:rFonts w:ascii="Bookman Old Style" w:eastAsia="Times New Roman" w:hAnsi="Bookman Old Style" w:cs="Arial"/>
                <w:lang w:eastAsia="id-ID"/>
              </w:rPr>
              <w:t>onal</w:t>
            </w:r>
            <w:proofErr w:type="spellEnd"/>
            <w:r w:rsidR="0054561B" w:rsidRPr="00D91DC4">
              <w:rPr>
                <w:rFonts w:ascii="Bookman Old Style" w:eastAsia="Times New Roman" w:hAnsi="Bookman Old Style" w:cs="Arial"/>
                <w:lang w:val="id-ID" w:eastAsia="id-ID"/>
              </w:rPr>
              <w:t>, surplus/defisit dari kegiatan non</w:t>
            </w:r>
            <w:r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r w:rsidR="0054561B" w:rsidRPr="00D91DC4">
              <w:rPr>
                <w:rFonts w:ascii="Bookman Old Style" w:eastAsia="Times New Roman" w:hAnsi="Bookman Old Style" w:cs="Arial"/>
                <w:lang w:val="id-ID" w:eastAsia="id-ID"/>
              </w:rPr>
              <w:t>operasional, surplus/defisit sebelum pos luar biasa, pos luar biasa, dan  surplus/defisit-LO, yang diperlukan untuk penyajian yang wajar.</w:t>
            </w:r>
          </w:p>
          <w:p w14:paraId="12F9A3D1" w14:textId="11662B86" w:rsidR="0054561B" w:rsidRPr="00A14F6B" w:rsidRDefault="0054561B" w:rsidP="0054561B">
            <w:pPr>
              <w:spacing w:after="120" w:line="360" w:lineRule="auto"/>
              <w:ind w:right="-115"/>
              <w:jc w:val="both"/>
              <w:rPr>
                <w:rFonts w:ascii="Bookman Old Style" w:eastAsia="Times New Roman" w:hAnsi="Bookman Old Style" w:cs="Arial"/>
                <w:lang w:eastAsia="id-ID"/>
              </w:rPr>
            </w:pPr>
            <w:proofErr w:type="spellStart"/>
            <w:r w:rsidRPr="00D91DC4">
              <w:rPr>
                <w:rFonts w:ascii="Bookman Old Style" w:eastAsia="Times New Roman" w:hAnsi="Bookman Old Style" w:cs="Arial"/>
                <w:lang w:eastAsia="id-ID"/>
              </w:rPr>
              <w:t>Pendapatan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r w:rsidRPr="00D91DC4">
              <w:rPr>
                <w:rFonts w:ascii="Bookman Old Style" w:eastAsia="Times New Roman" w:hAnsi="Bookman Old Style" w:cs="Arial"/>
                <w:lang w:eastAsia="id-ID"/>
              </w:rPr>
              <w:t>-</w:t>
            </w:r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r w:rsidRPr="00D91DC4">
              <w:rPr>
                <w:rFonts w:ascii="Bookman Old Style" w:eastAsia="Times New Roman" w:hAnsi="Bookman Old Style" w:cs="Arial"/>
                <w:lang w:eastAsia="id-ID"/>
              </w:rPr>
              <w:t xml:space="preserve">LO </w:t>
            </w:r>
            <w:proofErr w:type="spellStart"/>
            <w:r w:rsidRPr="00D91DC4">
              <w:rPr>
                <w:rFonts w:ascii="Bookman Old Style" w:eastAsia="Times New Roman" w:hAnsi="Bookman Old Style" w:cs="Arial"/>
                <w:lang w:eastAsia="id-ID"/>
              </w:rPr>
              <w:t>untuk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proofErr w:type="spellStart"/>
            <w:r w:rsidRPr="00D91DC4">
              <w:rPr>
                <w:rFonts w:ascii="Bookman Old Style" w:eastAsia="Times New Roman" w:hAnsi="Bookman Old Style" w:cs="Arial"/>
                <w:lang w:eastAsia="id-ID"/>
              </w:rPr>
              <w:t>periode</w:t>
            </w:r>
            <w:proofErr w:type="spellEnd"/>
            <w:r w:rsidR="00570117">
              <w:rPr>
                <w:rFonts w:ascii="Bookman Old Style" w:eastAsia="Times New Roman" w:hAnsi="Bookman Old Style" w:cs="Arial"/>
                <w:lang w:eastAsia="id-ID"/>
              </w:rPr>
              <w:t xml:space="preserve"> 1 </w:t>
            </w:r>
            <w:proofErr w:type="spellStart"/>
            <w:r w:rsidR="00570117">
              <w:rPr>
                <w:rFonts w:ascii="Bookman Old Style" w:eastAsia="Times New Roman" w:hAnsi="Bookman Old Style" w:cs="Arial"/>
                <w:lang w:eastAsia="id-ID"/>
              </w:rPr>
              <w:t>Januari</w:t>
            </w:r>
            <w:proofErr w:type="spellEnd"/>
            <w:r w:rsidR="00570117">
              <w:rPr>
                <w:rFonts w:ascii="Bookman Old Style" w:eastAsia="Times New Roman" w:hAnsi="Bookman Old Style" w:cs="Arial"/>
                <w:lang w:eastAsia="id-ID"/>
              </w:rPr>
              <w:t xml:space="preserve"> 202</w:t>
            </w:r>
            <w:r w:rsidR="00B425FB">
              <w:rPr>
                <w:rFonts w:ascii="Bookman Old Style" w:eastAsia="Times New Roman" w:hAnsi="Bookman Old Style" w:cs="Arial"/>
                <w:lang w:eastAsia="id-ID"/>
              </w:rPr>
              <w:t>3</w:t>
            </w:r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proofErr w:type="spellStart"/>
            <w:r w:rsidRPr="00D91DC4">
              <w:rPr>
                <w:rFonts w:ascii="Bookman Old Style" w:eastAsia="Times New Roman" w:hAnsi="Bookman Old Style" w:cs="Arial"/>
                <w:lang w:eastAsia="id-ID"/>
              </w:rPr>
              <w:t>sampai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proofErr w:type="spellStart"/>
            <w:r w:rsidRPr="00D91DC4">
              <w:rPr>
                <w:rFonts w:ascii="Bookman Old Style" w:eastAsia="Times New Roman" w:hAnsi="Bookman Old Style" w:cs="Arial"/>
                <w:lang w:eastAsia="id-ID"/>
              </w:rPr>
              <w:t>dengan</w:t>
            </w:r>
            <w:proofErr w:type="spellEnd"/>
            <w:r w:rsidR="00453C79">
              <w:rPr>
                <w:rFonts w:ascii="Bookman Old Style" w:hAnsi="Bookman Old Style" w:cs="Arial"/>
              </w:rPr>
              <w:t xml:space="preserve"> 3</w:t>
            </w:r>
            <w:r w:rsidR="00B425FB">
              <w:rPr>
                <w:rFonts w:ascii="Bookman Old Style" w:hAnsi="Bookman Old Style" w:cs="Arial"/>
              </w:rPr>
              <w:t>0</w:t>
            </w: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425FB">
              <w:rPr>
                <w:rFonts w:ascii="Bookman Old Style" w:hAnsi="Bookman Old Style" w:cs="Arial"/>
              </w:rPr>
              <w:t>Juni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r w:rsidR="005A784D">
              <w:rPr>
                <w:rFonts w:ascii="Bookman Old Style" w:hAnsi="Bookman Old Style" w:cs="Arial"/>
              </w:rPr>
              <w:t>202</w:t>
            </w:r>
            <w:r w:rsidR="00B425FB">
              <w:rPr>
                <w:rFonts w:ascii="Bookman Old Style" w:hAnsi="Bookman Old Style" w:cs="Arial"/>
              </w:rPr>
              <w:t>3</w:t>
            </w: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D91DC4">
              <w:rPr>
                <w:rFonts w:ascii="Bookman Old Style" w:eastAsia="Times New Roman" w:hAnsi="Bookman Old Style" w:cs="Arial"/>
                <w:lang w:eastAsia="id-ID"/>
              </w:rPr>
              <w:t>adalah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proofErr w:type="spellStart"/>
            <w:r w:rsidRPr="00D91DC4">
              <w:rPr>
                <w:rFonts w:ascii="Bookman Old Style" w:eastAsia="Times New Roman" w:hAnsi="Bookman Old Style" w:cs="Arial"/>
                <w:lang w:eastAsia="id-ID"/>
              </w:rPr>
              <w:t>sebesar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r w:rsidRPr="00510040">
              <w:rPr>
                <w:rFonts w:ascii="Bookman Old Style" w:hAnsi="Bookman Old Style" w:cs="Arial"/>
              </w:rPr>
              <w:t>Rp</w:t>
            </w:r>
            <w:r w:rsidR="00B425FB">
              <w:rPr>
                <w:rFonts w:ascii="Bookman Old Style" w:hAnsi="Bookman Old Style" w:cs="Arial"/>
              </w:rPr>
              <w:t>0</w:t>
            </w:r>
            <w:r w:rsidR="00D933DD">
              <w:rPr>
                <w:rFonts w:ascii="Bookman Old Style" w:hAnsi="Bookman Old Style" w:cs="Arial"/>
              </w:rPr>
              <w:t>,00</w:t>
            </w: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8F7595">
              <w:rPr>
                <w:rFonts w:ascii="Bookman Old Style" w:eastAsia="Times New Roman" w:hAnsi="Bookman Old Style" w:cs="Arial"/>
                <w:lang w:eastAsia="id-ID"/>
              </w:rPr>
              <w:t>sedangkan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proofErr w:type="spellStart"/>
            <w:r w:rsidRPr="008F7595">
              <w:rPr>
                <w:rFonts w:ascii="Bookman Old Style" w:eastAsia="Times New Roman" w:hAnsi="Bookman Old Style" w:cs="Arial"/>
                <w:lang w:eastAsia="id-ID"/>
              </w:rPr>
              <w:t>jumlah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proofErr w:type="spellStart"/>
            <w:r w:rsidRPr="008F7595">
              <w:rPr>
                <w:rFonts w:ascii="Bookman Old Style" w:eastAsia="Times New Roman" w:hAnsi="Bookman Old Style" w:cs="Arial"/>
                <w:lang w:eastAsia="id-ID"/>
              </w:rPr>
              <w:t>beban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proofErr w:type="spellStart"/>
            <w:r w:rsidRPr="008F7595">
              <w:rPr>
                <w:rFonts w:ascii="Bookman Old Style" w:eastAsia="Times New Roman" w:hAnsi="Bookman Old Style" w:cs="Arial"/>
                <w:lang w:eastAsia="id-ID"/>
              </w:rPr>
              <w:t>adalah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proofErr w:type="spellStart"/>
            <w:r w:rsidRPr="008F7595">
              <w:rPr>
                <w:rFonts w:ascii="Bookman Old Style" w:eastAsia="Times New Roman" w:hAnsi="Bookman Old Style" w:cs="Arial"/>
                <w:lang w:eastAsia="id-ID"/>
              </w:rPr>
              <w:t>sebesar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r w:rsidRPr="00510040">
              <w:rPr>
                <w:rFonts w:ascii="Bookman Old Style" w:hAnsi="Bookman Old Style" w:cs="Arial"/>
              </w:rPr>
              <w:t>Rp</w:t>
            </w:r>
            <w:r w:rsidR="00B425FB">
              <w:rPr>
                <w:rFonts w:ascii="Bookman Old Style" w:hAnsi="Bookman Old Style" w:cs="Arial"/>
              </w:rPr>
              <w:t>3.579.513.541</w:t>
            </w:r>
            <w:r w:rsidR="00D933DD">
              <w:rPr>
                <w:rFonts w:ascii="Bookman Old Style" w:hAnsi="Bookman Old Style" w:cs="Arial"/>
              </w:rPr>
              <w:t>,00</w:t>
            </w:r>
            <w:r w:rsidRPr="008F7595">
              <w:rPr>
                <w:rFonts w:ascii="Bookman Old Style" w:eastAsia="Times New Roman" w:hAnsi="Bookman Old Style" w:cs="Arial"/>
                <w:lang w:eastAsia="id-ID"/>
              </w:rPr>
              <w:t xml:space="preserve">. </w:t>
            </w:r>
            <w:proofErr w:type="spellStart"/>
            <w:r w:rsidRPr="008F7595">
              <w:rPr>
                <w:rFonts w:ascii="Bookman Old Style" w:eastAsia="Times New Roman" w:hAnsi="Bookman Old Style" w:cs="Arial"/>
                <w:lang w:eastAsia="id-ID"/>
              </w:rPr>
              <w:t>Kegiatan</w:t>
            </w:r>
            <w:proofErr w:type="spellEnd"/>
            <w:r w:rsidRPr="008F7595">
              <w:rPr>
                <w:rFonts w:ascii="Bookman Old Style" w:eastAsia="Times New Roman" w:hAnsi="Bookman Old Style" w:cs="Arial"/>
                <w:lang w:eastAsia="id-ID"/>
              </w:rPr>
              <w:t xml:space="preserve"> Non </w:t>
            </w:r>
            <w:proofErr w:type="spellStart"/>
            <w:r w:rsidRPr="008F7595">
              <w:rPr>
                <w:rFonts w:ascii="Bookman Old Style" w:eastAsia="Times New Roman" w:hAnsi="Bookman Old Style" w:cs="Arial"/>
                <w:lang w:eastAsia="id-ID"/>
              </w:rPr>
              <w:t>Operasional</w:t>
            </w:r>
            <w:proofErr w:type="spellEnd"/>
            <w:r w:rsidR="00B425FB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proofErr w:type="spellStart"/>
            <w:r w:rsidR="00B425FB">
              <w:rPr>
                <w:rFonts w:ascii="Bookman Old Style" w:eastAsia="Times New Roman" w:hAnsi="Bookman Old Style" w:cs="Arial"/>
                <w:lang w:eastAsia="id-ID"/>
              </w:rPr>
              <w:t>Lainnya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r w:rsidRPr="008F7595">
              <w:rPr>
                <w:rFonts w:ascii="Bookman Old Style" w:eastAsia="Times New Roman" w:hAnsi="Bookman Old Style" w:cs="Arial"/>
                <w:lang w:eastAsia="id-ID"/>
              </w:rPr>
              <w:t>dan</w:t>
            </w:r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r w:rsidRPr="008F7595">
              <w:rPr>
                <w:rFonts w:ascii="Bookman Old Style" w:eastAsia="Times New Roman" w:hAnsi="Bookman Old Style" w:cs="Arial"/>
                <w:lang w:eastAsia="id-ID"/>
              </w:rPr>
              <w:t>Pos</w:t>
            </w:r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– </w:t>
            </w:r>
            <w:r w:rsidRPr="008F7595">
              <w:rPr>
                <w:rFonts w:ascii="Bookman Old Style" w:eastAsia="Times New Roman" w:hAnsi="Bookman Old Style" w:cs="Arial"/>
                <w:lang w:eastAsia="id-ID"/>
              </w:rPr>
              <w:t>Pos</w:t>
            </w:r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proofErr w:type="spellStart"/>
            <w:r w:rsidRPr="008F7595">
              <w:rPr>
                <w:rFonts w:ascii="Bookman Old Style" w:eastAsia="Times New Roman" w:hAnsi="Bookman Old Style" w:cs="Arial"/>
                <w:lang w:eastAsia="id-ID"/>
              </w:rPr>
              <w:t>Luar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proofErr w:type="spellStart"/>
            <w:r w:rsidRPr="008F7595">
              <w:rPr>
                <w:rFonts w:ascii="Bookman Old Style" w:eastAsia="Times New Roman" w:hAnsi="Bookman Old Style" w:cs="Arial"/>
                <w:lang w:eastAsia="id-ID"/>
              </w:rPr>
              <w:t>Biasa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r w:rsidRPr="008F7595">
              <w:rPr>
                <w:rFonts w:ascii="Bookman Old Style" w:eastAsia="Times New Roman" w:hAnsi="Bookman Old Style" w:cs="Arial"/>
                <w:lang w:eastAsia="id-ID"/>
              </w:rPr>
              <w:t>masing</w:t>
            </w:r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– </w:t>
            </w:r>
            <w:r w:rsidRPr="008F7595">
              <w:rPr>
                <w:rFonts w:ascii="Bookman Old Style" w:eastAsia="Times New Roman" w:hAnsi="Bookman Old Style" w:cs="Arial"/>
                <w:lang w:eastAsia="id-ID"/>
              </w:rPr>
              <w:t>masing</w:t>
            </w:r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proofErr w:type="spellStart"/>
            <w:proofErr w:type="gramStart"/>
            <w:r w:rsidRPr="008F7595">
              <w:rPr>
                <w:rFonts w:ascii="Bookman Old Style" w:eastAsia="Times New Roman" w:hAnsi="Bookman Old Style" w:cs="Arial"/>
                <w:lang w:eastAsia="id-ID"/>
              </w:rPr>
              <w:t>sebesar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r>
              <w:rPr>
                <w:rFonts w:ascii="Bookman Old Style" w:eastAsia="Times New Roman" w:hAnsi="Bookman Old Style" w:cs="Arial"/>
                <w:lang w:eastAsia="id-ID"/>
              </w:rPr>
              <w:t xml:space="preserve"> Rp</w:t>
            </w:r>
            <w:proofErr w:type="gramEnd"/>
            <w:r w:rsidR="00B425FB">
              <w:rPr>
                <w:rFonts w:ascii="Bookman Old Style" w:eastAsia="Times New Roman" w:hAnsi="Bookman Old Style" w:cs="Arial"/>
                <w:lang w:eastAsia="id-ID"/>
              </w:rPr>
              <w:t>677.242</w:t>
            </w:r>
            <w:r w:rsidR="00D933DD">
              <w:rPr>
                <w:rFonts w:ascii="Bookman Old Style" w:eastAsia="Times New Roman" w:hAnsi="Bookman Old Style" w:cs="Arial"/>
                <w:lang w:eastAsia="id-ID"/>
              </w:rPr>
              <w:t>,00</w:t>
            </w:r>
            <w:r w:rsidR="00D17446">
              <w:rPr>
                <w:rFonts w:ascii="Bookman Old Style" w:hAnsi="Bookman Old Style" w:cs="Arial"/>
              </w:rPr>
              <w:t xml:space="preserve"> </w:t>
            </w:r>
            <w:r w:rsidRPr="008F7595">
              <w:rPr>
                <w:rFonts w:ascii="Bookman Old Style" w:eastAsia="Times New Roman" w:hAnsi="Bookman Old Style" w:cs="Arial"/>
                <w:lang w:eastAsia="id-ID"/>
              </w:rPr>
              <w:t>dan</w:t>
            </w:r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r w:rsidRPr="00510040">
              <w:rPr>
                <w:rFonts w:ascii="Bookman Old Style" w:hAnsi="Bookman Old Style" w:cs="Arial"/>
              </w:rPr>
              <w:t>Rp</w:t>
            </w:r>
            <w:r>
              <w:rPr>
                <w:rFonts w:ascii="Bookman Old Style" w:hAnsi="Bookman Old Style" w:cs="Arial"/>
              </w:rPr>
              <w:t>0</w:t>
            </w:r>
            <w:r>
              <w:rPr>
                <w:rFonts w:ascii="Bookman Old Style" w:hAnsi="Bookman Old Style" w:cs="Arial"/>
                <w:lang w:val="id-ID"/>
              </w:rPr>
              <w:t>,00</w:t>
            </w:r>
            <w:r w:rsidR="00D1744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8F7595">
              <w:rPr>
                <w:rFonts w:ascii="Bookman Old Style" w:eastAsia="Times New Roman" w:hAnsi="Bookman Old Style" w:cs="Arial"/>
                <w:lang w:eastAsia="id-ID"/>
              </w:rPr>
              <w:t>sehingga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proofErr w:type="spellStart"/>
            <w:r w:rsidRPr="008F7595">
              <w:rPr>
                <w:rFonts w:ascii="Bookman Old Style" w:eastAsia="Times New Roman" w:hAnsi="Bookman Old Style" w:cs="Arial"/>
                <w:lang w:eastAsia="id-ID"/>
              </w:rPr>
              <w:t>entitas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proofErr w:type="spellStart"/>
            <w:r w:rsidRPr="008F7595">
              <w:rPr>
                <w:rFonts w:ascii="Bookman Old Style" w:eastAsia="Times New Roman" w:hAnsi="Bookman Old Style" w:cs="Arial"/>
                <w:lang w:eastAsia="id-ID"/>
              </w:rPr>
              <w:t>mengalami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proofErr w:type="spellStart"/>
            <w:r w:rsidRPr="008F7595">
              <w:rPr>
                <w:rFonts w:ascii="Bookman Old Style" w:eastAsia="Times New Roman" w:hAnsi="Bookman Old Style" w:cs="Arial"/>
                <w:lang w:eastAsia="id-ID"/>
              </w:rPr>
              <w:t>Defisit</w:t>
            </w:r>
            <w:proofErr w:type="spellEnd"/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r w:rsidRPr="008F7595">
              <w:rPr>
                <w:rFonts w:ascii="Bookman Old Style" w:eastAsia="Times New Roman" w:hAnsi="Bookman Old Style" w:cs="Arial"/>
                <w:lang w:eastAsia="id-ID"/>
              </w:rPr>
              <w:t>-</w:t>
            </w:r>
            <w:r w:rsidR="00D17446">
              <w:rPr>
                <w:rFonts w:ascii="Bookman Old Style" w:eastAsia="Times New Roman" w:hAnsi="Bookman Old Style" w:cs="Arial"/>
                <w:lang w:eastAsia="id-ID"/>
              </w:rPr>
              <w:t xml:space="preserve"> </w:t>
            </w:r>
            <w:r w:rsidRPr="008F7595">
              <w:rPr>
                <w:rFonts w:ascii="Bookman Old Style" w:eastAsia="Times New Roman" w:hAnsi="Bookman Old Style" w:cs="Arial"/>
                <w:lang w:eastAsia="id-ID"/>
              </w:rPr>
              <w:t xml:space="preserve">LO </w:t>
            </w:r>
            <w:proofErr w:type="spellStart"/>
            <w:r w:rsidRPr="008F7595">
              <w:rPr>
                <w:rFonts w:ascii="Bookman Old Style" w:eastAsia="Times New Roman" w:hAnsi="Bookman Old Style" w:cs="Arial"/>
                <w:lang w:eastAsia="id-ID"/>
              </w:rPr>
              <w:t>sebesar</w:t>
            </w:r>
            <w:proofErr w:type="spellEnd"/>
            <w:r>
              <w:rPr>
                <w:rFonts w:ascii="Bookman Old Style" w:eastAsia="Times New Roman" w:hAnsi="Bookman Old Style" w:cs="Arial"/>
                <w:lang w:eastAsia="id-ID"/>
              </w:rPr>
              <w:t xml:space="preserve"> minus </w:t>
            </w:r>
            <w:r w:rsidR="007C735A" w:rsidRPr="00510040">
              <w:rPr>
                <w:rFonts w:ascii="Bookman Old Style" w:hAnsi="Bookman Old Style" w:cs="Arial"/>
              </w:rPr>
              <w:t>Rp</w:t>
            </w:r>
            <w:r w:rsidR="00B425FB">
              <w:rPr>
                <w:rFonts w:ascii="Bookman Old Style" w:hAnsi="Bookman Old Style" w:cs="Arial"/>
              </w:rPr>
              <w:t>3.578.836.299</w:t>
            </w:r>
            <w:r w:rsidR="007C735A">
              <w:rPr>
                <w:rFonts w:ascii="Bookman Old Style" w:hAnsi="Bookman Old Style" w:cs="Arial"/>
              </w:rPr>
              <w:t>,00</w:t>
            </w:r>
            <w:r>
              <w:rPr>
                <w:rFonts w:ascii="Bookman Old Style" w:hAnsi="Bookman Old Style" w:cs="Arial"/>
              </w:rPr>
              <w:t>.</w:t>
            </w:r>
          </w:p>
          <w:p w14:paraId="0E0E54AF" w14:textId="77777777" w:rsidR="00F667D4" w:rsidRPr="00E65E2E" w:rsidRDefault="00F667D4" w:rsidP="00AA7422">
            <w:pPr>
              <w:numPr>
                <w:ilvl w:val="0"/>
                <w:numId w:val="3"/>
              </w:numPr>
              <w:spacing w:before="240" w:line="360" w:lineRule="auto"/>
              <w:ind w:left="743" w:right="-18"/>
              <w:rPr>
                <w:rFonts w:ascii="Bookman Old Style" w:hAnsi="Bookman Old Style" w:cs="Arial"/>
                <w:b/>
                <w:color w:val="3333FF"/>
                <w:lang w:val="id-ID"/>
              </w:rPr>
            </w:pPr>
            <w:r w:rsidRPr="00E65E2E">
              <w:rPr>
                <w:rFonts w:ascii="Bookman Old Style" w:hAnsi="Bookman Old Style" w:cs="Arial"/>
                <w:b/>
                <w:color w:val="3333FF"/>
                <w:lang w:val="id-ID"/>
              </w:rPr>
              <w:t>LAPORAN PERUBAHAN EKUITAS</w:t>
            </w:r>
          </w:p>
          <w:p w14:paraId="56D36330" w14:textId="46D8BCAF" w:rsidR="004D1CCE" w:rsidRPr="00A14F6B" w:rsidRDefault="00BF4B63" w:rsidP="00453C79">
            <w:pPr>
              <w:autoSpaceDE w:val="0"/>
              <w:autoSpaceDN w:val="0"/>
              <w:adjustRightInd w:val="0"/>
              <w:spacing w:line="360" w:lineRule="auto"/>
              <w:ind w:right="-18"/>
              <w:jc w:val="both"/>
              <w:rPr>
                <w:rFonts w:ascii="Bookman Old Style" w:hAnsi="Bookman Old Style" w:cs="Arial"/>
              </w:rPr>
            </w:pPr>
            <w:proofErr w:type="spellStart"/>
            <w:r w:rsidRPr="00D91DC4">
              <w:rPr>
                <w:rFonts w:ascii="Bookman Old Style" w:hAnsi="Bookman Old Style" w:cs="Arial"/>
              </w:rPr>
              <w:t>Laporan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D91DC4">
              <w:rPr>
                <w:rFonts w:ascii="Bookman Old Style" w:hAnsi="Bookman Old Style" w:cs="Arial"/>
              </w:rPr>
              <w:t>Perubahan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D91DC4">
              <w:rPr>
                <w:rFonts w:ascii="Bookman Old Style" w:hAnsi="Bookman Old Style" w:cs="Arial"/>
              </w:rPr>
              <w:t>Ekuitas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r w:rsidR="006519AC" w:rsidRPr="00D91DC4">
              <w:rPr>
                <w:rFonts w:ascii="Bookman Old Style" w:hAnsi="Bookman Old Style" w:cs="Arial"/>
                <w:color w:val="000000"/>
                <w:lang w:val="id-ID" w:eastAsia="id-ID"/>
              </w:rPr>
              <w:t xml:space="preserve">menyajikan informasi kenaikan atau penurunan ekuitas tahun pelaporan dibandingkan dengan tahun sebelumnya. </w:t>
            </w:r>
            <w:proofErr w:type="spellStart"/>
            <w:r w:rsidRPr="00D91DC4">
              <w:rPr>
                <w:rFonts w:ascii="Bookman Old Style" w:hAnsi="Bookman Old Style" w:cs="Arial"/>
              </w:rPr>
              <w:t>Ekuitas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r w:rsidRPr="00D91DC4">
              <w:rPr>
                <w:rFonts w:ascii="Bookman Old Style" w:hAnsi="Bookman Old Style" w:cs="Arial"/>
              </w:rPr>
              <w:t>pada</w:t>
            </w:r>
            <w:r w:rsidR="00D1744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92071D">
              <w:rPr>
                <w:rFonts w:ascii="Bookman Old Style" w:hAnsi="Bookman Old Style" w:cs="Arial"/>
              </w:rPr>
              <w:t>tanggal</w:t>
            </w:r>
            <w:proofErr w:type="spellEnd"/>
            <w:r w:rsidR="0092071D">
              <w:rPr>
                <w:rFonts w:ascii="Bookman Old Style" w:hAnsi="Bookman Old Style" w:cs="Arial"/>
              </w:rPr>
              <w:t xml:space="preserve"> </w:t>
            </w:r>
            <w:r w:rsidRPr="00D91DC4">
              <w:rPr>
                <w:rFonts w:ascii="Bookman Old Style" w:hAnsi="Bookman Old Style" w:cs="Arial"/>
              </w:rPr>
              <w:t xml:space="preserve">1 </w:t>
            </w:r>
            <w:proofErr w:type="spellStart"/>
            <w:r w:rsidRPr="00D91DC4">
              <w:rPr>
                <w:rFonts w:ascii="Bookman Old Style" w:hAnsi="Bookman Old Style" w:cs="Arial"/>
              </w:rPr>
              <w:t>Januari</w:t>
            </w:r>
            <w:proofErr w:type="spellEnd"/>
            <w:r w:rsidR="007C735A">
              <w:rPr>
                <w:rFonts w:ascii="Bookman Old Style" w:hAnsi="Bookman Old Style" w:cs="Arial"/>
              </w:rPr>
              <w:t xml:space="preserve"> 20</w:t>
            </w:r>
            <w:r w:rsidR="00252E4F">
              <w:rPr>
                <w:rFonts w:ascii="Bookman Old Style" w:hAnsi="Bookman Old Style" w:cs="Arial"/>
              </w:rPr>
              <w:t>23</w:t>
            </w:r>
            <w:r w:rsidR="00D1744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5B5DBE" w:rsidRPr="00D91DC4">
              <w:rPr>
                <w:rFonts w:ascii="Bookman Old Style" w:hAnsi="Bookman Old Style" w:cs="Arial"/>
              </w:rPr>
              <w:t>adalah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5B5DBE" w:rsidRPr="00D91DC4">
              <w:rPr>
                <w:rFonts w:ascii="Bookman Old Style" w:hAnsi="Bookman Old Style" w:cs="Arial"/>
              </w:rPr>
              <w:t>sebesar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r w:rsidR="00922269">
              <w:rPr>
                <w:rFonts w:ascii="Bookman Old Style" w:hAnsi="Bookman Old Style" w:cs="Arial"/>
              </w:rPr>
              <w:t>Rp</w:t>
            </w:r>
            <w:r w:rsidR="00252E4F">
              <w:rPr>
                <w:rFonts w:ascii="Bookman Old Style" w:hAnsi="Bookman Old Style" w:cs="Arial"/>
              </w:rPr>
              <w:t>2.594.235.149</w:t>
            </w:r>
            <w:r w:rsidR="00D933DD">
              <w:rPr>
                <w:rFonts w:ascii="Bookman Old Style" w:hAnsi="Bookman Old Style" w:cs="Arial"/>
              </w:rPr>
              <w:t>,00</w:t>
            </w:r>
            <w:r w:rsidR="00D1744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5B5DBE" w:rsidRPr="008F7595">
              <w:rPr>
                <w:rFonts w:ascii="Bookman Old Style" w:hAnsi="Bookman Old Style" w:cs="Arial"/>
              </w:rPr>
              <w:t>ditambah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5B5DBE" w:rsidRPr="008F7595">
              <w:rPr>
                <w:rFonts w:ascii="Bookman Old Style" w:hAnsi="Bookman Old Style" w:cs="Arial"/>
              </w:rPr>
              <w:t>Defisit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r w:rsidR="005B5DBE" w:rsidRPr="008F7595">
              <w:rPr>
                <w:rFonts w:ascii="Bookman Old Style" w:hAnsi="Bookman Old Style" w:cs="Arial"/>
              </w:rPr>
              <w:t>-</w:t>
            </w:r>
            <w:r w:rsidR="00D17446">
              <w:rPr>
                <w:rFonts w:ascii="Bookman Old Style" w:hAnsi="Bookman Old Style" w:cs="Arial"/>
              </w:rPr>
              <w:t xml:space="preserve"> </w:t>
            </w:r>
            <w:r w:rsidR="005B5DBE" w:rsidRPr="008F7595">
              <w:rPr>
                <w:rFonts w:ascii="Bookman Old Style" w:hAnsi="Bookman Old Style" w:cs="Arial"/>
              </w:rPr>
              <w:t xml:space="preserve">LO </w:t>
            </w:r>
            <w:proofErr w:type="spellStart"/>
            <w:r w:rsidR="005B5DBE" w:rsidRPr="008F7595">
              <w:rPr>
                <w:rFonts w:ascii="Bookman Old Style" w:hAnsi="Bookman Old Style" w:cs="Arial"/>
              </w:rPr>
              <w:t>sebesar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r w:rsidR="00D933DD">
              <w:rPr>
                <w:rFonts w:ascii="Bookman Old Style" w:hAnsi="Bookman Old Style" w:cs="Arial"/>
              </w:rPr>
              <w:t>(</w:t>
            </w:r>
            <w:r w:rsidR="00D528F5" w:rsidRPr="00510040">
              <w:rPr>
                <w:rFonts w:ascii="Bookman Old Style" w:hAnsi="Bookman Old Style" w:cs="Arial"/>
              </w:rPr>
              <w:t>Rp</w:t>
            </w:r>
            <w:r w:rsidR="00252E4F">
              <w:rPr>
                <w:rFonts w:ascii="Bookman Old Style" w:hAnsi="Bookman Old Style" w:cs="Arial"/>
              </w:rPr>
              <w:t>3.578.836.299</w:t>
            </w:r>
            <w:r w:rsidR="00D933DD">
              <w:rPr>
                <w:rFonts w:ascii="Bookman Old Style" w:hAnsi="Bookman Old Style" w:cs="Arial"/>
              </w:rPr>
              <w:t xml:space="preserve">,00) </w:t>
            </w:r>
            <w:proofErr w:type="spellStart"/>
            <w:r w:rsidRPr="008F7595">
              <w:rPr>
                <w:rFonts w:ascii="Bookman Old Style" w:hAnsi="Bookman Old Style" w:cs="Arial"/>
              </w:rPr>
              <w:t>kemudian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2A4ED5" w:rsidRPr="008F7595">
              <w:rPr>
                <w:rFonts w:ascii="Bookman Old Style" w:hAnsi="Bookman Old Style" w:cs="Arial"/>
              </w:rPr>
              <w:t>ditambah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8F7595">
              <w:rPr>
                <w:rFonts w:ascii="Bookman Old Style" w:hAnsi="Bookman Old Style" w:cs="Arial"/>
              </w:rPr>
              <w:t>dengan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8F7595">
              <w:rPr>
                <w:rFonts w:ascii="Bookman Old Style" w:hAnsi="Bookman Old Style" w:cs="Arial"/>
              </w:rPr>
              <w:t>kor</w:t>
            </w:r>
            <w:r w:rsidR="005B5DBE" w:rsidRPr="008F7595">
              <w:rPr>
                <w:rFonts w:ascii="Bookman Old Style" w:hAnsi="Bookman Old Style" w:cs="Arial"/>
              </w:rPr>
              <w:t>eksi-koreksi</w:t>
            </w:r>
            <w:proofErr w:type="spellEnd"/>
            <w:r w:rsidR="00AF4A93">
              <w:rPr>
                <w:rFonts w:ascii="Bookman Old Style" w:hAnsi="Bookman Old Style" w:cs="Arial"/>
                <w:lang w:val="id-ID"/>
              </w:rPr>
              <w:t xml:space="preserve"> sebesar </w:t>
            </w:r>
            <w:r w:rsidR="00A14F6B" w:rsidRPr="00510040">
              <w:rPr>
                <w:rFonts w:ascii="Bookman Old Style" w:hAnsi="Bookman Old Style" w:cs="Arial"/>
              </w:rPr>
              <w:t>Rp</w:t>
            </w:r>
            <w:r w:rsidR="0054561B">
              <w:rPr>
                <w:rFonts w:ascii="Bookman Old Style" w:hAnsi="Bookman Old Style" w:cs="Arial"/>
              </w:rPr>
              <w:t>0</w:t>
            </w:r>
            <w:r w:rsidR="00A14F6B">
              <w:rPr>
                <w:rFonts w:ascii="Bookman Old Style" w:hAnsi="Bookman Old Style" w:cs="Arial"/>
                <w:lang w:val="id-ID"/>
              </w:rPr>
              <w:t>,00</w:t>
            </w:r>
            <w:r w:rsidR="00D17446">
              <w:rPr>
                <w:rFonts w:ascii="Bookman Old Style" w:hAnsi="Bookman Old Style" w:cs="Arial"/>
              </w:rPr>
              <w:t xml:space="preserve"> </w:t>
            </w:r>
            <w:r w:rsidR="002A4ED5" w:rsidRPr="008F7595">
              <w:rPr>
                <w:rFonts w:ascii="Bookman Old Style" w:hAnsi="Bookman Old Style" w:cs="Arial"/>
              </w:rPr>
              <w:t>dan</w:t>
            </w:r>
            <w:r w:rsidR="00D1744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2A4ED5" w:rsidRPr="008F7595">
              <w:rPr>
                <w:rFonts w:ascii="Bookman Old Style" w:hAnsi="Bookman Old Style" w:cs="Arial"/>
              </w:rPr>
              <w:t>transaksi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2A4ED5" w:rsidRPr="008F7595">
              <w:rPr>
                <w:rFonts w:ascii="Bookman Old Style" w:hAnsi="Bookman Old Style" w:cs="Arial"/>
              </w:rPr>
              <w:t>antar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2A4ED5" w:rsidRPr="008F7595">
              <w:rPr>
                <w:rFonts w:ascii="Bookman Old Style" w:hAnsi="Bookman Old Style" w:cs="Arial"/>
              </w:rPr>
              <w:t>entitas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5B5DBE" w:rsidRPr="008F7595">
              <w:rPr>
                <w:rFonts w:ascii="Bookman Old Style" w:hAnsi="Bookman Old Style" w:cs="Arial"/>
              </w:rPr>
              <w:t>senilai</w:t>
            </w:r>
            <w:proofErr w:type="spellEnd"/>
            <w:r w:rsidR="00D17446">
              <w:rPr>
                <w:rFonts w:ascii="Bookman Old Style" w:hAnsi="Bookman Old Style" w:cs="Arial"/>
              </w:rPr>
              <w:t xml:space="preserve"> </w:t>
            </w:r>
            <w:r w:rsidR="00A14F6B" w:rsidRPr="00510040">
              <w:rPr>
                <w:rFonts w:ascii="Bookman Old Style" w:hAnsi="Bookman Old Style" w:cs="Arial"/>
              </w:rPr>
              <w:t>Rp</w:t>
            </w:r>
            <w:r w:rsidR="00252E4F">
              <w:rPr>
                <w:rFonts w:ascii="Bookman Old Style" w:hAnsi="Bookman Old Style" w:cs="Arial"/>
              </w:rPr>
              <w:t>2.715,038.370</w:t>
            </w:r>
            <w:r w:rsidR="00D933DD">
              <w:rPr>
                <w:rFonts w:ascii="Bookman Old Style" w:hAnsi="Bookman Old Style" w:cs="Arial"/>
              </w:rPr>
              <w:t>,00</w:t>
            </w:r>
            <w:r w:rsidR="00D17446">
              <w:rPr>
                <w:rFonts w:ascii="Bookman Old Style" w:hAnsi="Bookman Old Style" w:cs="Arial"/>
              </w:rPr>
              <w:t xml:space="preserve"> </w:t>
            </w:r>
            <w:r w:rsidR="00C66129">
              <w:rPr>
                <w:rFonts w:ascii="Bookman Old Style" w:hAnsi="Bookman Old Style" w:cs="Arial"/>
                <w:lang w:val="id-ID"/>
              </w:rPr>
              <w:t>serta</w:t>
            </w:r>
            <w:r w:rsidR="00D17446">
              <w:rPr>
                <w:rFonts w:ascii="Bookman Old Style" w:hAnsi="Bookman Old Style" w:cs="Arial"/>
              </w:rPr>
              <w:t xml:space="preserve"> </w:t>
            </w:r>
            <w:proofErr w:type="gramStart"/>
            <w:r w:rsidR="00C33C2C">
              <w:rPr>
                <w:rFonts w:ascii="Bookman Old Style" w:hAnsi="Bookman Old Style" w:cs="Arial"/>
                <w:lang w:val="id-ID"/>
              </w:rPr>
              <w:t>menghasilkan</w:t>
            </w:r>
            <w:r w:rsidR="00D17446">
              <w:rPr>
                <w:rFonts w:ascii="Bookman Old Style" w:hAnsi="Bookman Old Style" w:cs="Arial"/>
              </w:rPr>
              <w:t xml:space="preserve"> </w:t>
            </w:r>
            <w:r w:rsidR="00C33C2C">
              <w:rPr>
                <w:rFonts w:ascii="Bookman Old Style" w:hAnsi="Bookman Old Style" w:cs="Arial"/>
                <w:lang w:val="id-ID"/>
              </w:rPr>
              <w:t xml:space="preserve"> </w:t>
            </w:r>
            <w:proofErr w:type="spellStart"/>
            <w:r w:rsidR="0034363F">
              <w:rPr>
                <w:rFonts w:ascii="Bookman Old Style" w:hAnsi="Bookman Old Style" w:cs="Arial"/>
              </w:rPr>
              <w:t>Penurunan</w:t>
            </w:r>
            <w:proofErr w:type="spellEnd"/>
            <w:proofErr w:type="gramEnd"/>
            <w:r w:rsidR="00C66129">
              <w:rPr>
                <w:rFonts w:ascii="Bookman Old Style" w:hAnsi="Bookman Old Style" w:cs="Arial"/>
                <w:lang w:val="id-ID"/>
              </w:rPr>
              <w:t xml:space="preserve"> Ekuitas sebesar </w:t>
            </w:r>
            <w:r w:rsidR="00252E4F">
              <w:rPr>
                <w:rFonts w:ascii="Bookman Old Style" w:hAnsi="Bookman Old Style" w:cs="Arial"/>
              </w:rPr>
              <w:t>(</w:t>
            </w:r>
            <w:r w:rsidR="00A14F6B" w:rsidRPr="00510040">
              <w:rPr>
                <w:rFonts w:ascii="Bookman Old Style" w:hAnsi="Bookman Old Style" w:cs="Arial"/>
              </w:rPr>
              <w:t>Rp</w:t>
            </w:r>
            <w:r w:rsidR="00252E4F">
              <w:rPr>
                <w:rFonts w:ascii="Bookman Old Style" w:hAnsi="Bookman Old Style" w:cs="Arial"/>
              </w:rPr>
              <w:t>863.797.929</w:t>
            </w:r>
            <w:r w:rsidR="00D933DD">
              <w:rPr>
                <w:rFonts w:ascii="Bookman Old Style" w:hAnsi="Bookman Old Style" w:cs="Arial"/>
              </w:rPr>
              <w:t>,00</w:t>
            </w:r>
            <w:r w:rsidR="00252E4F">
              <w:rPr>
                <w:rFonts w:ascii="Bookman Old Style" w:hAnsi="Bookman Old Style" w:cs="Arial"/>
              </w:rPr>
              <w:t>)</w:t>
            </w:r>
            <w:r w:rsidR="00D17446">
              <w:rPr>
                <w:rFonts w:ascii="Bookman Old Style" w:hAnsi="Bookman Old Style" w:cs="Arial"/>
              </w:rPr>
              <w:t xml:space="preserve"> </w:t>
            </w:r>
            <w:r w:rsidR="00C66129">
              <w:rPr>
                <w:rFonts w:ascii="Bookman Old Style" w:hAnsi="Bookman Old Style" w:cs="Arial"/>
                <w:lang w:val="id-ID"/>
              </w:rPr>
              <w:t xml:space="preserve">sehingga </w:t>
            </w:r>
            <w:proofErr w:type="spellStart"/>
            <w:r w:rsidRPr="008F7595">
              <w:rPr>
                <w:rFonts w:ascii="Bookman Old Style" w:hAnsi="Bookman Old Style" w:cs="Arial"/>
              </w:rPr>
              <w:t>Ekuitas</w:t>
            </w:r>
            <w:proofErr w:type="spellEnd"/>
            <w:r w:rsidR="0042705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8F7595">
              <w:rPr>
                <w:rFonts w:ascii="Bookman Old Style" w:hAnsi="Bookman Old Style" w:cs="Arial"/>
              </w:rPr>
              <w:t>entitas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r w:rsidRPr="008F7595">
              <w:rPr>
                <w:rFonts w:ascii="Bookman Old Style" w:hAnsi="Bookman Old Style" w:cs="Arial"/>
              </w:rPr>
              <w:t>pada</w:t>
            </w:r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8F7595">
              <w:rPr>
                <w:rFonts w:ascii="Bookman Old Style" w:hAnsi="Bookman Old Style" w:cs="Arial"/>
              </w:rPr>
              <w:t>tanggal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r w:rsidR="00453C79">
              <w:rPr>
                <w:rFonts w:ascii="Bookman Old Style" w:hAnsi="Bookman Old Style" w:cs="Arial"/>
              </w:rPr>
              <w:t>3</w:t>
            </w:r>
            <w:r w:rsidR="00252E4F">
              <w:rPr>
                <w:rFonts w:ascii="Bookman Old Style" w:hAnsi="Bookman Old Style" w:cs="Arial"/>
              </w:rPr>
              <w:t>0</w:t>
            </w:r>
            <w:r w:rsidR="00B5354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252E4F">
              <w:rPr>
                <w:rFonts w:ascii="Bookman Old Style" w:hAnsi="Bookman Old Style" w:cs="Arial"/>
              </w:rPr>
              <w:t>Juni</w:t>
            </w:r>
            <w:proofErr w:type="spellEnd"/>
            <w:r w:rsidR="007C735A">
              <w:rPr>
                <w:rFonts w:ascii="Bookman Old Style" w:hAnsi="Bookman Old Style" w:cs="Arial"/>
              </w:rPr>
              <w:t xml:space="preserve"> 202</w:t>
            </w:r>
            <w:r w:rsidR="00252E4F">
              <w:rPr>
                <w:rFonts w:ascii="Bookman Old Style" w:hAnsi="Bookman Old Style" w:cs="Arial"/>
              </w:rPr>
              <w:t>3</w:t>
            </w:r>
            <w:r w:rsidR="0056760A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5B5DBE" w:rsidRPr="008F7595">
              <w:rPr>
                <w:rFonts w:ascii="Bookman Old Style" w:hAnsi="Bookman Old Style" w:cs="Arial"/>
              </w:rPr>
              <w:t>adalah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5B5DBE" w:rsidRPr="008F7595">
              <w:rPr>
                <w:rFonts w:ascii="Bookman Old Style" w:hAnsi="Bookman Old Style" w:cs="Arial"/>
              </w:rPr>
              <w:t>senilai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r w:rsidR="00D933DD">
              <w:rPr>
                <w:rFonts w:ascii="Bookman Old Style" w:hAnsi="Bookman Old Style" w:cs="Arial"/>
              </w:rPr>
              <w:t>Rp</w:t>
            </w:r>
            <w:r w:rsidR="00252E4F">
              <w:rPr>
                <w:rFonts w:ascii="Bookman Old Style" w:hAnsi="Bookman Old Style" w:cs="Arial"/>
              </w:rPr>
              <w:t>1.730.437.220</w:t>
            </w:r>
            <w:r w:rsidR="00D933DD">
              <w:rPr>
                <w:rFonts w:ascii="Bookman Old Style" w:hAnsi="Bookman Old Style" w:cs="Arial"/>
              </w:rPr>
              <w:t>,00.</w:t>
            </w:r>
          </w:p>
        </w:tc>
      </w:tr>
      <w:tr w:rsidR="00F667D4" w:rsidRPr="00D91DC4" w14:paraId="5810D059" w14:textId="77777777" w:rsidTr="00AA7422">
        <w:tblPrEx>
          <w:tblLook w:val="04A0" w:firstRow="1" w:lastRow="0" w:firstColumn="1" w:lastColumn="0" w:noHBand="0" w:noVBand="1"/>
        </w:tblPrEx>
        <w:tc>
          <w:tcPr>
            <w:tcW w:w="8789" w:type="dxa"/>
            <w:shd w:val="clear" w:color="auto" w:fill="auto"/>
          </w:tcPr>
          <w:p w14:paraId="051F6350" w14:textId="77777777" w:rsidR="00F667D4" w:rsidRPr="00E65E2E" w:rsidRDefault="00F667D4" w:rsidP="00AA7422">
            <w:pPr>
              <w:numPr>
                <w:ilvl w:val="0"/>
                <w:numId w:val="3"/>
              </w:numPr>
              <w:spacing w:before="240" w:after="120" w:line="360" w:lineRule="auto"/>
              <w:ind w:left="743"/>
              <w:jc w:val="both"/>
              <w:rPr>
                <w:rFonts w:ascii="Bookman Old Style" w:hAnsi="Bookman Old Style" w:cs="Arial"/>
                <w:color w:val="3333FF"/>
                <w:lang w:val="id-ID"/>
              </w:rPr>
            </w:pPr>
            <w:r w:rsidRPr="00E65E2E">
              <w:rPr>
                <w:rFonts w:ascii="Bookman Old Style" w:hAnsi="Bookman Old Style" w:cs="Arial"/>
                <w:b/>
                <w:color w:val="3333FF"/>
                <w:lang w:val="id-ID"/>
              </w:rPr>
              <w:t>CATATAN ATAS LAPORAN KEUANGAN</w:t>
            </w:r>
          </w:p>
          <w:p w14:paraId="2031A358" w14:textId="77777777" w:rsidR="00F667D4" w:rsidRPr="00D91DC4" w:rsidRDefault="00F667D4" w:rsidP="0019262A">
            <w:pPr>
              <w:spacing w:after="120" w:line="360" w:lineRule="auto"/>
              <w:jc w:val="both"/>
              <w:rPr>
                <w:rFonts w:ascii="Bookman Old Style" w:hAnsi="Bookman Old Style" w:cs="Arial"/>
              </w:rPr>
            </w:pPr>
            <w:r w:rsidRPr="00D91DC4">
              <w:rPr>
                <w:rFonts w:ascii="Bookman Old Style" w:hAnsi="Bookman Old Style" w:cs="Arial"/>
                <w:lang w:val="id-ID"/>
              </w:rPr>
              <w:t xml:space="preserve">Catatan atas Laporan Keuangan (CaLK) </w:t>
            </w:r>
            <w:proofErr w:type="spellStart"/>
            <w:r w:rsidRPr="00D91DC4">
              <w:rPr>
                <w:rFonts w:ascii="Bookman Old Style" w:hAnsi="Bookman Old Style" w:cs="Arial"/>
              </w:rPr>
              <w:t>menyajikan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D91DC4">
              <w:rPr>
                <w:rFonts w:ascii="Bookman Old Style" w:hAnsi="Bookman Old Style" w:cs="Arial"/>
              </w:rPr>
              <w:t>informasi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D91DC4">
              <w:rPr>
                <w:rFonts w:ascii="Bookman Old Style" w:hAnsi="Bookman Old Style" w:cs="Arial"/>
              </w:rPr>
              <w:t>tentang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r w:rsidRPr="00D91DC4">
              <w:rPr>
                <w:rFonts w:ascii="Bookman Old Style" w:hAnsi="Bookman Old Style" w:cs="Arial"/>
                <w:lang w:val="id-ID"/>
              </w:rPr>
              <w:t>penjelasan atau daftar terinci atau analisis atas nilai suatu pos yang disajikan dalam Laporan Realisasi Anggaran</w:t>
            </w:r>
            <w:r w:rsidR="006864FE" w:rsidRPr="00D91DC4">
              <w:rPr>
                <w:rFonts w:ascii="Bookman Old Style" w:hAnsi="Bookman Old Style" w:cs="Arial"/>
              </w:rPr>
              <w:t xml:space="preserve">, </w:t>
            </w:r>
            <w:r w:rsidR="006864FE" w:rsidRPr="00D91DC4">
              <w:rPr>
                <w:rFonts w:ascii="Bookman Old Style" w:hAnsi="Bookman Old Style" w:cs="Arial"/>
                <w:lang w:val="id-ID"/>
              </w:rPr>
              <w:t>Neraca</w:t>
            </w:r>
            <w:r w:rsidR="006864FE" w:rsidRPr="00D91DC4">
              <w:rPr>
                <w:rFonts w:ascii="Bookman Old Style" w:hAnsi="Bookman Old Style" w:cs="Arial"/>
              </w:rPr>
              <w:t xml:space="preserve">, </w:t>
            </w:r>
            <w:proofErr w:type="spellStart"/>
            <w:r w:rsidR="006864FE" w:rsidRPr="00D91DC4">
              <w:rPr>
                <w:rFonts w:ascii="Bookman Old Style" w:hAnsi="Bookman Old Style" w:cs="Arial"/>
              </w:rPr>
              <w:t>Laporan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864FE" w:rsidRPr="00D91DC4">
              <w:rPr>
                <w:rFonts w:ascii="Bookman Old Style" w:hAnsi="Bookman Old Style" w:cs="Arial"/>
              </w:rPr>
              <w:t>Operasional</w:t>
            </w:r>
            <w:proofErr w:type="spellEnd"/>
            <w:r w:rsidR="006864FE" w:rsidRPr="00D91DC4">
              <w:rPr>
                <w:rFonts w:ascii="Bookman Old Style" w:hAnsi="Bookman Old Style" w:cs="Arial"/>
              </w:rPr>
              <w:t>, dan</w:t>
            </w:r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864FE" w:rsidRPr="00D91DC4">
              <w:rPr>
                <w:rFonts w:ascii="Bookman Old Style" w:hAnsi="Bookman Old Style" w:cs="Arial"/>
              </w:rPr>
              <w:t>Laporan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864FE" w:rsidRPr="00D91DC4">
              <w:rPr>
                <w:rFonts w:ascii="Bookman Old Style" w:hAnsi="Bookman Old Style" w:cs="Arial"/>
              </w:rPr>
              <w:t>Perubahan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864FE" w:rsidRPr="00D91DC4">
              <w:rPr>
                <w:rFonts w:ascii="Bookman Old Style" w:hAnsi="Bookman Old Style" w:cs="Arial"/>
              </w:rPr>
              <w:t>Ekuitas</w:t>
            </w:r>
            <w:proofErr w:type="spellEnd"/>
            <w:r w:rsidR="006864FE" w:rsidRPr="00D91DC4">
              <w:rPr>
                <w:rFonts w:ascii="Bookman Old Style" w:hAnsi="Bookman Old Style" w:cs="Arial"/>
              </w:rPr>
              <w:t>.</w:t>
            </w:r>
            <w:r w:rsidRPr="00D91DC4">
              <w:rPr>
                <w:rFonts w:ascii="Bookman Old Style" w:hAnsi="Bookman Old Style" w:cs="Arial"/>
                <w:lang w:val="id-ID"/>
              </w:rPr>
              <w:t xml:space="preserve"> Termasuk pula dalam </w:t>
            </w:r>
            <w:proofErr w:type="spellStart"/>
            <w:r w:rsidRPr="00D91DC4">
              <w:rPr>
                <w:rFonts w:ascii="Bookman Old Style" w:hAnsi="Bookman Old Style" w:cs="Arial"/>
              </w:rPr>
              <w:t>CaLK</w:t>
            </w:r>
            <w:proofErr w:type="spellEnd"/>
            <w:r w:rsidRPr="00D91DC4">
              <w:rPr>
                <w:rFonts w:ascii="Bookman Old Style" w:hAnsi="Bookman Old Style" w:cs="Arial"/>
                <w:lang w:val="id-ID"/>
              </w:rPr>
              <w:t xml:space="preserve"> adalah penyajian informasi yang diharuskan dan dianjurkan oleh Standar Akuntansi Pemerintahan serta pengungkapan</w:t>
            </w:r>
            <w:r w:rsidR="002530A5">
              <w:rPr>
                <w:rFonts w:ascii="Bookman Old Style" w:hAnsi="Bookman Old Style" w:cs="Arial"/>
              </w:rPr>
              <w:t xml:space="preserve"> </w:t>
            </w:r>
            <w:r w:rsidRPr="00D91DC4">
              <w:rPr>
                <w:rFonts w:ascii="Bookman Old Style" w:hAnsi="Bookman Old Style" w:cs="Arial"/>
                <w:lang w:val="id-ID"/>
              </w:rPr>
              <w:t>-</w:t>
            </w:r>
            <w:r w:rsidR="002530A5">
              <w:rPr>
                <w:rFonts w:ascii="Bookman Old Style" w:hAnsi="Bookman Old Style" w:cs="Arial"/>
              </w:rPr>
              <w:t xml:space="preserve"> </w:t>
            </w:r>
            <w:r w:rsidRPr="00D91DC4">
              <w:rPr>
                <w:rFonts w:ascii="Bookman Old Style" w:hAnsi="Bookman Old Style" w:cs="Arial"/>
                <w:lang w:val="id-ID"/>
              </w:rPr>
              <w:t xml:space="preserve">pengungkapan lainnya yang diperlukan untuk penyajian yang wajar atas laporan </w:t>
            </w:r>
            <w:r w:rsidRPr="00D91DC4">
              <w:rPr>
                <w:rFonts w:ascii="Bookman Old Style" w:hAnsi="Bookman Old Style" w:cs="Arial"/>
                <w:lang w:val="id-ID"/>
              </w:rPr>
              <w:lastRenderedPageBreak/>
              <w:t>keuangan.</w:t>
            </w:r>
          </w:p>
          <w:p w14:paraId="2B54320C" w14:textId="22FD186C" w:rsidR="00F667D4" w:rsidRPr="00D91DC4" w:rsidRDefault="00F667D4" w:rsidP="00453C79">
            <w:pPr>
              <w:spacing w:after="120" w:line="360" w:lineRule="auto"/>
              <w:jc w:val="both"/>
              <w:rPr>
                <w:rFonts w:ascii="Bookman Old Style" w:hAnsi="Bookman Old Style" w:cs="Arial"/>
              </w:rPr>
            </w:pPr>
            <w:proofErr w:type="spellStart"/>
            <w:r w:rsidRPr="00C241E7">
              <w:rPr>
                <w:rFonts w:ascii="Bookman Old Style" w:hAnsi="Bookman Old Style" w:cs="Arial"/>
              </w:rPr>
              <w:t>Dalam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C241E7">
              <w:rPr>
                <w:rFonts w:ascii="Bookman Old Style" w:hAnsi="Bookman Old Style" w:cs="Arial"/>
              </w:rPr>
              <w:t>penyajian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C241E7">
              <w:rPr>
                <w:rFonts w:ascii="Bookman Old Style" w:hAnsi="Bookman Old Style" w:cs="Arial"/>
              </w:rPr>
              <w:t>Laporan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C241E7">
              <w:rPr>
                <w:rFonts w:ascii="Bookman Old Style" w:hAnsi="Bookman Old Style" w:cs="Arial"/>
              </w:rPr>
              <w:t>Realisasi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C241E7">
              <w:rPr>
                <w:rFonts w:ascii="Bookman Old Style" w:hAnsi="Bookman Old Style" w:cs="Arial"/>
              </w:rPr>
              <w:t>Anggaran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C241E7">
              <w:rPr>
                <w:rFonts w:ascii="Bookman Old Style" w:hAnsi="Bookman Old Style" w:cs="Arial"/>
              </w:rPr>
              <w:t>untuk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C241E7">
              <w:rPr>
                <w:rFonts w:ascii="Bookman Old Style" w:hAnsi="Bookman Old Style" w:cs="Arial"/>
              </w:rPr>
              <w:t>periode</w:t>
            </w:r>
            <w:proofErr w:type="spellEnd"/>
            <w:r w:rsidRPr="00C241E7">
              <w:rPr>
                <w:rFonts w:ascii="Bookman Old Style" w:hAnsi="Bookman Old Style" w:cs="Arial"/>
              </w:rPr>
              <w:t xml:space="preserve"> yang </w:t>
            </w:r>
            <w:proofErr w:type="spellStart"/>
            <w:r w:rsidRPr="00C241E7">
              <w:rPr>
                <w:rFonts w:ascii="Bookman Old Style" w:hAnsi="Bookman Old Style" w:cs="Arial"/>
              </w:rPr>
              <w:t>berakhir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C241E7">
              <w:rPr>
                <w:rFonts w:ascii="Bookman Old Style" w:hAnsi="Bookman Old Style" w:cs="Arial"/>
              </w:rPr>
              <w:t>sampai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C241E7">
              <w:rPr>
                <w:rFonts w:ascii="Bookman Old Style" w:hAnsi="Bookman Old Style" w:cs="Arial"/>
              </w:rPr>
              <w:t>dengan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C241E7">
              <w:rPr>
                <w:rFonts w:ascii="Bookman Old Style" w:hAnsi="Bookman Old Style" w:cs="Arial"/>
              </w:rPr>
              <w:t>tanggal</w:t>
            </w:r>
            <w:proofErr w:type="spellEnd"/>
            <w:r w:rsidR="002530A5">
              <w:rPr>
                <w:rFonts w:ascii="Bookman Old Style" w:hAnsi="Bookman Old Style" w:cs="Arial"/>
              </w:rPr>
              <w:t xml:space="preserve"> </w:t>
            </w:r>
            <w:r w:rsidR="00453C79">
              <w:rPr>
                <w:rFonts w:ascii="Bookman Old Style" w:hAnsi="Bookman Old Style" w:cs="Arial"/>
              </w:rPr>
              <w:t>3</w:t>
            </w:r>
            <w:r w:rsidR="00252E4F">
              <w:rPr>
                <w:rFonts w:ascii="Bookman Old Style" w:hAnsi="Bookman Old Style" w:cs="Arial"/>
              </w:rPr>
              <w:t>0</w:t>
            </w:r>
            <w:r w:rsidR="00B5354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252E4F">
              <w:rPr>
                <w:rFonts w:ascii="Bookman Old Style" w:hAnsi="Bookman Old Style" w:cs="Arial"/>
              </w:rPr>
              <w:t>Juni</w:t>
            </w:r>
            <w:proofErr w:type="spellEnd"/>
            <w:r w:rsidR="007C735A">
              <w:rPr>
                <w:rFonts w:ascii="Bookman Old Style" w:hAnsi="Bookman Old Style" w:cs="Arial"/>
              </w:rPr>
              <w:t xml:space="preserve"> 202</w:t>
            </w:r>
            <w:r w:rsidR="00252E4F">
              <w:rPr>
                <w:rFonts w:ascii="Bookman Old Style" w:hAnsi="Bookman Old Style" w:cs="Arial"/>
              </w:rPr>
              <w:t>3</w:t>
            </w:r>
            <w:r w:rsidRPr="00C241E7">
              <w:rPr>
                <w:rFonts w:ascii="Bookman Old Style" w:hAnsi="Bookman Old Style" w:cs="Arial"/>
                <w:lang w:val="id-ID"/>
              </w:rPr>
              <w:t xml:space="preserve"> disusun dan disajikan </w:t>
            </w:r>
            <w:proofErr w:type="spellStart"/>
            <w:r w:rsidR="005E17B4" w:rsidRPr="00C241E7">
              <w:rPr>
                <w:rFonts w:ascii="Bookman Old Style" w:hAnsi="Bookman Old Style" w:cs="Arial"/>
              </w:rPr>
              <w:t>berdasarkan</w:t>
            </w:r>
            <w:proofErr w:type="spellEnd"/>
            <w:r w:rsidR="005E17B4" w:rsidRPr="00C241E7">
              <w:rPr>
                <w:rFonts w:ascii="Bookman Old Style" w:hAnsi="Bookman Old Style" w:cs="Arial"/>
              </w:rPr>
              <w:t xml:space="preserve"> basis kas</w:t>
            </w:r>
            <w:r w:rsidRPr="00C241E7">
              <w:rPr>
                <w:rFonts w:ascii="Bookman Old Style" w:hAnsi="Bookman Old Style" w:cs="Arial"/>
              </w:rPr>
              <w:t>.</w:t>
            </w:r>
            <w:r w:rsidR="002530A5">
              <w:rPr>
                <w:rFonts w:ascii="Bookman Old Style" w:hAnsi="Bookman Old Style" w:cs="Arial"/>
              </w:rPr>
              <w:t xml:space="preserve"> </w:t>
            </w:r>
            <w:r w:rsidRPr="00C241E7">
              <w:rPr>
                <w:rFonts w:ascii="Bookman Old Style" w:hAnsi="Bookman Old Style" w:cs="Arial"/>
                <w:lang w:val="id-ID"/>
              </w:rPr>
              <w:t xml:space="preserve">Sedangkan </w:t>
            </w:r>
            <w:proofErr w:type="spellStart"/>
            <w:r w:rsidRPr="00C241E7">
              <w:rPr>
                <w:rFonts w:ascii="Bookman Old Style" w:hAnsi="Bookman Old Style" w:cs="Arial"/>
              </w:rPr>
              <w:t>Neraca</w:t>
            </w:r>
            <w:proofErr w:type="spellEnd"/>
            <w:r w:rsidRPr="00C241E7">
              <w:rPr>
                <w:rFonts w:ascii="Bookman Old Style" w:hAnsi="Bookman Old Style" w:cs="Arial"/>
                <w:lang w:val="id-ID"/>
              </w:rPr>
              <w:t>, Laporan Operasi</w:t>
            </w:r>
            <w:proofErr w:type="spellStart"/>
            <w:r w:rsidR="008D4AFB" w:rsidRPr="00C241E7">
              <w:rPr>
                <w:rFonts w:ascii="Bookman Old Style" w:hAnsi="Bookman Old Style" w:cs="Arial"/>
              </w:rPr>
              <w:t>onal</w:t>
            </w:r>
            <w:proofErr w:type="spellEnd"/>
            <w:r w:rsidRPr="00C241E7">
              <w:rPr>
                <w:rFonts w:ascii="Bookman Old Style" w:hAnsi="Bookman Old Style" w:cs="Arial"/>
                <w:lang w:val="id-ID"/>
              </w:rPr>
              <w:t>, dan Laporan Perubahan Ekuitas</w:t>
            </w:r>
            <w:r w:rsidR="00427053">
              <w:rPr>
                <w:rFonts w:ascii="Bookman Old Style" w:hAnsi="Bookman Old Style" w:cs="Arial"/>
              </w:rPr>
              <w:t xml:space="preserve"> </w:t>
            </w:r>
            <w:r w:rsidR="00EE4C1A">
              <w:rPr>
                <w:rFonts w:ascii="Bookman Old Style" w:hAnsi="Bookman Old Style" w:cs="Arial"/>
              </w:rPr>
              <w:t xml:space="preserve">per </w:t>
            </w:r>
            <w:r w:rsidR="00453C79">
              <w:rPr>
                <w:rFonts w:ascii="Bookman Old Style" w:hAnsi="Bookman Old Style" w:cs="Arial"/>
              </w:rPr>
              <w:t>3</w:t>
            </w:r>
            <w:r w:rsidR="00252E4F">
              <w:rPr>
                <w:rFonts w:ascii="Bookman Old Style" w:hAnsi="Bookman Old Style" w:cs="Arial"/>
              </w:rPr>
              <w:t>0</w:t>
            </w:r>
            <w:r w:rsidR="00B5354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252E4F">
              <w:rPr>
                <w:rFonts w:ascii="Bookman Old Style" w:hAnsi="Bookman Old Style" w:cs="Arial"/>
              </w:rPr>
              <w:t>Juni</w:t>
            </w:r>
            <w:proofErr w:type="spellEnd"/>
            <w:r w:rsidR="006D245A">
              <w:rPr>
                <w:rFonts w:ascii="Bookman Old Style" w:hAnsi="Bookman Old Style" w:cs="Arial"/>
              </w:rPr>
              <w:t xml:space="preserve"> 202</w:t>
            </w:r>
            <w:r w:rsidR="00252E4F">
              <w:rPr>
                <w:rFonts w:ascii="Bookman Old Style" w:hAnsi="Bookman Old Style" w:cs="Arial"/>
              </w:rPr>
              <w:t>3</w:t>
            </w:r>
            <w:r w:rsidR="0056760A" w:rsidRPr="00C241E7">
              <w:rPr>
                <w:rFonts w:ascii="Bookman Old Style" w:hAnsi="Bookman Old Style" w:cs="Arial"/>
                <w:lang w:val="id-ID"/>
              </w:rPr>
              <w:t xml:space="preserve"> </w:t>
            </w:r>
            <w:r w:rsidRPr="0034363F">
              <w:rPr>
                <w:rFonts w:ascii="Bookman Old Style" w:hAnsi="Bookman Old Style" w:cs="Arial"/>
                <w:lang w:val="id-ID"/>
              </w:rPr>
              <w:t xml:space="preserve">disusun dan disajikan dengan menggunakan </w:t>
            </w:r>
            <w:r w:rsidRPr="0034363F">
              <w:rPr>
                <w:rFonts w:ascii="Bookman Old Style" w:hAnsi="Bookman Old Style" w:cs="Arial"/>
              </w:rPr>
              <w:t xml:space="preserve">basis </w:t>
            </w:r>
            <w:proofErr w:type="spellStart"/>
            <w:r w:rsidRPr="0034363F">
              <w:rPr>
                <w:rFonts w:ascii="Bookman Old Style" w:hAnsi="Bookman Old Style" w:cs="Arial"/>
              </w:rPr>
              <w:t>akrual</w:t>
            </w:r>
            <w:proofErr w:type="spellEnd"/>
            <w:r w:rsidR="005E17B4" w:rsidRPr="0034363F">
              <w:rPr>
                <w:rFonts w:ascii="Bookman Old Style" w:hAnsi="Bookman Old Style" w:cs="Arial"/>
                <w:lang w:val="id-ID"/>
              </w:rPr>
              <w:t>.</w:t>
            </w:r>
          </w:p>
        </w:tc>
      </w:tr>
    </w:tbl>
    <w:p w14:paraId="1815C5F1" w14:textId="77777777" w:rsidR="00FE5FE3" w:rsidRPr="00D91DC4" w:rsidRDefault="00FE5FE3" w:rsidP="00A12DFA">
      <w:pPr>
        <w:spacing w:line="360" w:lineRule="auto"/>
        <w:jc w:val="both"/>
        <w:rPr>
          <w:rFonts w:ascii="Bookman Old Style" w:hAnsi="Bookman Old Style" w:cs="Arial"/>
        </w:rPr>
      </w:pPr>
    </w:p>
    <w:sectPr w:rsidR="00FE5FE3" w:rsidRPr="00D91DC4" w:rsidSect="00AA7422">
      <w:headerReference w:type="default" r:id="rId8"/>
      <w:footerReference w:type="even" r:id="rId9"/>
      <w:footerReference w:type="default" r:id="rId10"/>
      <w:pgSz w:w="11907" w:h="16840" w:code="9"/>
      <w:pgMar w:top="1418" w:right="1418" w:bottom="1418" w:left="1985" w:header="1440" w:footer="851" w:gutter="0"/>
      <w:paperSrc w:first="7" w:other="7"/>
      <w:pgNumType w:fmt="numberInDash"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E6DD0" w14:textId="77777777" w:rsidR="00BF3A88" w:rsidRDefault="00BF3A88">
      <w:r>
        <w:separator/>
      </w:r>
    </w:p>
  </w:endnote>
  <w:endnote w:type="continuationSeparator" w:id="0">
    <w:p w14:paraId="63BFD5B4" w14:textId="77777777" w:rsidR="00BF3A88" w:rsidRDefault="00BF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CDD00" w14:textId="77777777" w:rsidR="0079524A" w:rsidRDefault="00710BB1" w:rsidP="007D2F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9524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9172970" w14:textId="77777777" w:rsidR="0079524A" w:rsidRDefault="0079524A" w:rsidP="007D2F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4009497"/>
      <w:docPartObj>
        <w:docPartGallery w:val="Page Numbers (Bottom of Page)"/>
        <w:docPartUnique/>
      </w:docPartObj>
    </w:sdtPr>
    <w:sdtEndPr>
      <w:rPr>
        <w:rFonts w:ascii="Bookman Old Style" w:hAnsi="Bookman Old Style"/>
        <w:noProof/>
      </w:rPr>
    </w:sdtEndPr>
    <w:sdtContent>
      <w:p w14:paraId="27550910" w14:textId="77777777" w:rsidR="00D91DC4" w:rsidRPr="00D91DC4" w:rsidRDefault="00710BB1">
        <w:pPr>
          <w:pStyle w:val="Footer"/>
          <w:jc w:val="center"/>
          <w:rPr>
            <w:rFonts w:ascii="Bookman Old Style" w:hAnsi="Bookman Old Style"/>
          </w:rPr>
        </w:pPr>
        <w:r w:rsidRPr="00D91DC4">
          <w:rPr>
            <w:rFonts w:ascii="Bookman Old Style" w:hAnsi="Bookman Old Style"/>
          </w:rPr>
          <w:fldChar w:fldCharType="begin"/>
        </w:r>
        <w:r w:rsidR="00D91DC4" w:rsidRPr="00D91DC4">
          <w:rPr>
            <w:rFonts w:ascii="Bookman Old Style" w:hAnsi="Bookman Old Style"/>
          </w:rPr>
          <w:instrText xml:space="preserve"> PAGE   \* MERGEFORMAT </w:instrText>
        </w:r>
        <w:r w:rsidRPr="00D91DC4">
          <w:rPr>
            <w:rFonts w:ascii="Bookman Old Style" w:hAnsi="Bookman Old Style"/>
          </w:rPr>
          <w:fldChar w:fldCharType="separate"/>
        </w:r>
        <w:r w:rsidR="00570117">
          <w:rPr>
            <w:rFonts w:ascii="Bookman Old Style" w:hAnsi="Bookman Old Style"/>
            <w:noProof/>
          </w:rPr>
          <w:t>- 3 -</w:t>
        </w:r>
        <w:r w:rsidRPr="00D91DC4">
          <w:rPr>
            <w:rFonts w:ascii="Bookman Old Style" w:hAnsi="Bookman Old Style"/>
            <w:noProof/>
          </w:rPr>
          <w:fldChar w:fldCharType="end"/>
        </w:r>
      </w:p>
    </w:sdtContent>
  </w:sdt>
  <w:p w14:paraId="044973A6" w14:textId="77777777" w:rsidR="0079524A" w:rsidRPr="009D511F" w:rsidRDefault="0079524A" w:rsidP="003A0326">
    <w:pPr>
      <w:pStyle w:val="Footer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398F8" w14:textId="77777777" w:rsidR="00BF3A88" w:rsidRDefault="00BF3A88">
      <w:r>
        <w:separator/>
      </w:r>
    </w:p>
  </w:footnote>
  <w:footnote w:type="continuationSeparator" w:id="0">
    <w:p w14:paraId="78CDC6D5" w14:textId="77777777" w:rsidR="00BF3A88" w:rsidRDefault="00BF3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Theme="majorEastAsia" w:hAnsi="Bookman Old Style" w:cstheme="majorBidi"/>
        <w:b/>
        <w:i/>
        <w:color w:val="3333FF"/>
        <w:sz w:val="20"/>
        <w:szCs w:val="20"/>
      </w:rPr>
      <w:alias w:val="Title"/>
      <w:id w:val="-993948438"/>
      <w:placeholder>
        <w:docPart w:val="2D2FA3650C1B40D991C435BBF33F9D0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52D7CAC4" w14:textId="17B1DCFC" w:rsidR="00AD2449" w:rsidRPr="009C5365" w:rsidRDefault="00137588" w:rsidP="00AA7422">
        <w:pPr>
          <w:pStyle w:val="Header"/>
          <w:pBdr>
            <w:bottom w:val="thickThinSmallGap" w:sz="24" w:space="0" w:color="622423" w:themeColor="accent2" w:themeShade="7F"/>
          </w:pBdr>
          <w:tabs>
            <w:tab w:val="left" w:pos="9090"/>
          </w:tabs>
          <w:ind w:right="-7"/>
          <w:jc w:val="both"/>
          <w:rPr>
            <w:rFonts w:asciiTheme="majorHAnsi" w:eastAsiaTheme="majorEastAsia" w:hAnsiTheme="majorHAnsi" w:cstheme="majorBidi"/>
            <w:sz w:val="20"/>
            <w:szCs w:val="20"/>
          </w:rPr>
        </w:pP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Laporan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Keuangan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Bidang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Hubungan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Masyarakat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Polda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Kepulauan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Riau Semester 1Tahun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Anggaran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2023 Unaudited</w:t>
        </w:r>
      </w:p>
    </w:sdtContent>
  </w:sdt>
  <w:p w14:paraId="3B8AA65B" w14:textId="77777777" w:rsidR="00AD2449" w:rsidRDefault="00AD24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B96875"/>
    <w:multiLevelType w:val="hybridMultilevel"/>
    <w:tmpl w:val="6A329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71347"/>
    <w:multiLevelType w:val="hybridMultilevel"/>
    <w:tmpl w:val="24CA9F3C"/>
    <w:lvl w:ilvl="0" w:tplc="5100C7E0">
      <w:start w:val="1"/>
      <w:numFmt w:val="decimal"/>
      <w:lvlText w:val="%1."/>
      <w:lvlJc w:val="left"/>
      <w:pPr>
        <w:ind w:left="360" w:hanging="360"/>
      </w:pPr>
      <w:rPr>
        <w:b/>
        <w:color w:val="3333FF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0647A0"/>
    <w:multiLevelType w:val="hybridMultilevel"/>
    <w:tmpl w:val="517C90F8"/>
    <w:lvl w:ilvl="0" w:tplc="01F2DB7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5A29"/>
    <w:rsid w:val="000000F8"/>
    <w:rsid w:val="00000707"/>
    <w:rsid w:val="000022A3"/>
    <w:rsid w:val="00002EEC"/>
    <w:rsid w:val="00007A7B"/>
    <w:rsid w:val="00007C64"/>
    <w:rsid w:val="000113BC"/>
    <w:rsid w:val="0001378A"/>
    <w:rsid w:val="0001379B"/>
    <w:rsid w:val="00023670"/>
    <w:rsid w:val="00030333"/>
    <w:rsid w:val="000343CD"/>
    <w:rsid w:val="0003524B"/>
    <w:rsid w:val="0003554F"/>
    <w:rsid w:val="00050627"/>
    <w:rsid w:val="00050FEF"/>
    <w:rsid w:val="000512D7"/>
    <w:rsid w:val="00052499"/>
    <w:rsid w:val="00055695"/>
    <w:rsid w:val="00056DA1"/>
    <w:rsid w:val="00057BF4"/>
    <w:rsid w:val="000632F4"/>
    <w:rsid w:val="0006628F"/>
    <w:rsid w:val="00067A8C"/>
    <w:rsid w:val="000703C4"/>
    <w:rsid w:val="0007172F"/>
    <w:rsid w:val="000751AE"/>
    <w:rsid w:val="000810CC"/>
    <w:rsid w:val="000845E0"/>
    <w:rsid w:val="00087E7E"/>
    <w:rsid w:val="00090743"/>
    <w:rsid w:val="0009277D"/>
    <w:rsid w:val="000937A0"/>
    <w:rsid w:val="00095D28"/>
    <w:rsid w:val="00096365"/>
    <w:rsid w:val="000A3CE2"/>
    <w:rsid w:val="000A4052"/>
    <w:rsid w:val="000A5C78"/>
    <w:rsid w:val="000A5EE3"/>
    <w:rsid w:val="000A75D4"/>
    <w:rsid w:val="000B0E1C"/>
    <w:rsid w:val="000C1004"/>
    <w:rsid w:val="000C18D6"/>
    <w:rsid w:val="000C2FE2"/>
    <w:rsid w:val="000C4B52"/>
    <w:rsid w:val="000C5929"/>
    <w:rsid w:val="000C7D00"/>
    <w:rsid w:val="000F00AE"/>
    <w:rsid w:val="000F1C81"/>
    <w:rsid w:val="000F4961"/>
    <w:rsid w:val="000F59E8"/>
    <w:rsid w:val="000F644E"/>
    <w:rsid w:val="001013E4"/>
    <w:rsid w:val="001026A6"/>
    <w:rsid w:val="00104C45"/>
    <w:rsid w:val="00105B9E"/>
    <w:rsid w:val="0011169E"/>
    <w:rsid w:val="0011218B"/>
    <w:rsid w:val="001178FB"/>
    <w:rsid w:val="001217A8"/>
    <w:rsid w:val="00121A8D"/>
    <w:rsid w:val="00123556"/>
    <w:rsid w:val="00134453"/>
    <w:rsid w:val="00136AF1"/>
    <w:rsid w:val="00137588"/>
    <w:rsid w:val="00147618"/>
    <w:rsid w:val="00150072"/>
    <w:rsid w:val="00151881"/>
    <w:rsid w:val="00152889"/>
    <w:rsid w:val="001547F6"/>
    <w:rsid w:val="00156000"/>
    <w:rsid w:val="0016048A"/>
    <w:rsid w:val="0016219E"/>
    <w:rsid w:val="00162A88"/>
    <w:rsid w:val="001667A7"/>
    <w:rsid w:val="00171CE0"/>
    <w:rsid w:val="001774AE"/>
    <w:rsid w:val="00186590"/>
    <w:rsid w:val="0019080A"/>
    <w:rsid w:val="0019262A"/>
    <w:rsid w:val="00194A36"/>
    <w:rsid w:val="001A57D1"/>
    <w:rsid w:val="001B6328"/>
    <w:rsid w:val="001B7DA1"/>
    <w:rsid w:val="001C4180"/>
    <w:rsid w:val="001D32B4"/>
    <w:rsid w:val="001E48B9"/>
    <w:rsid w:val="001F2929"/>
    <w:rsid w:val="001F5D13"/>
    <w:rsid w:val="001F7642"/>
    <w:rsid w:val="002053C3"/>
    <w:rsid w:val="00207435"/>
    <w:rsid w:val="00212012"/>
    <w:rsid w:val="002171D7"/>
    <w:rsid w:val="00221F91"/>
    <w:rsid w:val="002263D1"/>
    <w:rsid w:val="00232380"/>
    <w:rsid w:val="002361F5"/>
    <w:rsid w:val="002461AD"/>
    <w:rsid w:val="0024664B"/>
    <w:rsid w:val="00252E4F"/>
    <w:rsid w:val="002530A5"/>
    <w:rsid w:val="00253206"/>
    <w:rsid w:val="002553FA"/>
    <w:rsid w:val="00255DC9"/>
    <w:rsid w:val="00260EF6"/>
    <w:rsid w:val="00262651"/>
    <w:rsid w:val="00263B7A"/>
    <w:rsid w:val="00265C86"/>
    <w:rsid w:val="00265CFF"/>
    <w:rsid w:val="002670E0"/>
    <w:rsid w:val="00270B06"/>
    <w:rsid w:val="00270EBF"/>
    <w:rsid w:val="00275433"/>
    <w:rsid w:val="00275916"/>
    <w:rsid w:val="00277831"/>
    <w:rsid w:val="00294C8E"/>
    <w:rsid w:val="002969CE"/>
    <w:rsid w:val="002A3B46"/>
    <w:rsid w:val="002A4ED5"/>
    <w:rsid w:val="002A68E3"/>
    <w:rsid w:val="002B1621"/>
    <w:rsid w:val="002B248C"/>
    <w:rsid w:val="002B4E7F"/>
    <w:rsid w:val="002B56D5"/>
    <w:rsid w:val="002B6E59"/>
    <w:rsid w:val="002C63B6"/>
    <w:rsid w:val="002D04AB"/>
    <w:rsid w:val="002E06E2"/>
    <w:rsid w:val="002E20C7"/>
    <w:rsid w:val="002E2384"/>
    <w:rsid w:val="002E2A8A"/>
    <w:rsid w:val="002E5A29"/>
    <w:rsid w:val="002F2941"/>
    <w:rsid w:val="002F35CC"/>
    <w:rsid w:val="002F4FEA"/>
    <w:rsid w:val="002F5C29"/>
    <w:rsid w:val="0030140C"/>
    <w:rsid w:val="003040A2"/>
    <w:rsid w:val="00305E19"/>
    <w:rsid w:val="00306A19"/>
    <w:rsid w:val="00313D6D"/>
    <w:rsid w:val="00322474"/>
    <w:rsid w:val="003322F8"/>
    <w:rsid w:val="00336226"/>
    <w:rsid w:val="00342D19"/>
    <w:rsid w:val="0034363F"/>
    <w:rsid w:val="00347F78"/>
    <w:rsid w:val="003520B8"/>
    <w:rsid w:val="00355E18"/>
    <w:rsid w:val="00356615"/>
    <w:rsid w:val="00357764"/>
    <w:rsid w:val="00360297"/>
    <w:rsid w:val="0036652B"/>
    <w:rsid w:val="00366D72"/>
    <w:rsid w:val="0037052F"/>
    <w:rsid w:val="00371B9E"/>
    <w:rsid w:val="00380D51"/>
    <w:rsid w:val="003835FC"/>
    <w:rsid w:val="003913CA"/>
    <w:rsid w:val="003915A1"/>
    <w:rsid w:val="0039221F"/>
    <w:rsid w:val="003923E7"/>
    <w:rsid w:val="00393BAA"/>
    <w:rsid w:val="00396923"/>
    <w:rsid w:val="003A0326"/>
    <w:rsid w:val="003A3C65"/>
    <w:rsid w:val="003A6FDD"/>
    <w:rsid w:val="003B1314"/>
    <w:rsid w:val="003C04B5"/>
    <w:rsid w:val="003C23FA"/>
    <w:rsid w:val="003D4DB5"/>
    <w:rsid w:val="003E3C6D"/>
    <w:rsid w:val="003E490E"/>
    <w:rsid w:val="003F47F9"/>
    <w:rsid w:val="00403BF4"/>
    <w:rsid w:val="00406FD6"/>
    <w:rsid w:val="0041005B"/>
    <w:rsid w:val="00411C81"/>
    <w:rsid w:val="00413076"/>
    <w:rsid w:val="00417008"/>
    <w:rsid w:val="00417483"/>
    <w:rsid w:val="00417CA9"/>
    <w:rsid w:val="00417D4D"/>
    <w:rsid w:val="00423F08"/>
    <w:rsid w:val="00427053"/>
    <w:rsid w:val="00427C64"/>
    <w:rsid w:val="00430688"/>
    <w:rsid w:val="00433B38"/>
    <w:rsid w:val="00440329"/>
    <w:rsid w:val="004503C9"/>
    <w:rsid w:val="00450AFD"/>
    <w:rsid w:val="0045157E"/>
    <w:rsid w:val="004520A7"/>
    <w:rsid w:val="00452CE6"/>
    <w:rsid w:val="00453C79"/>
    <w:rsid w:val="00455FBD"/>
    <w:rsid w:val="00456E77"/>
    <w:rsid w:val="00465553"/>
    <w:rsid w:val="00467CC1"/>
    <w:rsid w:val="00470CC7"/>
    <w:rsid w:val="00471361"/>
    <w:rsid w:val="00473637"/>
    <w:rsid w:val="00473A6B"/>
    <w:rsid w:val="00477978"/>
    <w:rsid w:val="00481C38"/>
    <w:rsid w:val="00481C69"/>
    <w:rsid w:val="00485AAC"/>
    <w:rsid w:val="00494BC5"/>
    <w:rsid w:val="00494F53"/>
    <w:rsid w:val="00495E4F"/>
    <w:rsid w:val="0049776A"/>
    <w:rsid w:val="00497D24"/>
    <w:rsid w:val="004A06E8"/>
    <w:rsid w:val="004A0700"/>
    <w:rsid w:val="004A2912"/>
    <w:rsid w:val="004A6A06"/>
    <w:rsid w:val="004C3B9D"/>
    <w:rsid w:val="004C7F9D"/>
    <w:rsid w:val="004D1CCE"/>
    <w:rsid w:val="004D38C5"/>
    <w:rsid w:val="004D3E37"/>
    <w:rsid w:val="004D758B"/>
    <w:rsid w:val="004E444E"/>
    <w:rsid w:val="004F1C9B"/>
    <w:rsid w:val="004F5164"/>
    <w:rsid w:val="004F61E9"/>
    <w:rsid w:val="004F730A"/>
    <w:rsid w:val="00501A5B"/>
    <w:rsid w:val="005064EE"/>
    <w:rsid w:val="0050660D"/>
    <w:rsid w:val="00510040"/>
    <w:rsid w:val="005134E1"/>
    <w:rsid w:val="00521CA6"/>
    <w:rsid w:val="00521F0F"/>
    <w:rsid w:val="005253BB"/>
    <w:rsid w:val="00526A33"/>
    <w:rsid w:val="005334C8"/>
    <w:rsid w:val="00540028"/>
    <w:rsid w:val="005405AA"/>
    <w:rsid w:val="0054561B"/>
    <w:rsid w:val="005460A5"/>
    <w:rsid w:val="00551E1A"/>
    <w:rsid w:val="0055730B"/>
    <w:rsid w:val="005671A5"/>
    <w:rsid w:val="0056760A"/>
    <w:rsid w:val="00570117"/>
    <w:rsid w:val="005779FD"/>
    <w:rsid w:val="00582DB9"/>
    <w:rsid w:val="005868AE"/>
    <w:rsid w:val="00587C51"/>
    <w:rsid w:val="00593567"/>
    <w:rsid w:val="005A4FFA"/>
    <w:rsid w:val="005A784D"/>
    <w:rsid w:val="005B3DB2"/>
    <w:rsid w:val="005B5DBE"/>
    <w:rsid w:val="005B5F35"/>
    <w:rsid w:val="005C2326"/>
    <w:rsid w:val="005C2ABC"/>
    <w:rsid w:val="005C4AAA"/>
    <w:rsid w:val="005D0437"/>
    <w:rsid w:val="005D0441"/>
    <w:rsid w:val="005D184C"/>
    <w:rsid w:val="005D4B7C"/>
    <w:rsid w:val="005D7387"/>
    <w:rsid w:val="005E17B4"/>
    <w:rsid w:val="005E4EA9"/>
    <w:rsid w:val="005E73CA"/>
    <w:rsid w:val="005E7DA0"/>
    <w:rsid w:val="005F0A5C"/>
    <w:rsid w:val="005F3951"/>
    <w:rsid w:val="0060302B"/>
    <w:rsid w:val="006044BF"/>
    <w:rsid w:val="006100A1"/>
    <w:rsid w:val="00620132"/>
    <w:rsid w:val="00620B16"/>
    <w:rsid w:val="00621C1C"/>
    <w:rsid w:val="006248C7"/>
    <w:rsid w:val="00642E25"/>
    <w:rsid w:val="00645195"/>
    <w:rsid w:val="00646095"/>
    <w:rsid w:val="006519AC"/>
    <w:rsid w:val="006519C2"/>
    <w:rsid w:val="006559E0"/>
    <w:rsid w:val="0065660C"/>
    <w:rsid w:val="00657E51"/>
    <w:rsid w:val="006639FC"/>
    <w:rsid w:val="006864FE"/>
    <w:rsid w:val="006866EA"/>
    <w:rsid w:val="00686B06"/>
    <w:rsid w:val="00686CCA"/>
    <w:rsid w:val="006924A0"/>
    <w:rsid w:val="006971EC"/>
    <w:rsid w:val="006A2778"/>
    <w:rsid w:val="006A2F97"/>
    <w:rsid w:val="006B0137"/>
    <w:rsid w:val="006B0B03"/>
    <w:rsid w:val="006B3F45"/>
    <w:rsid w:val="006B64B9"/>
    <w:rsid w:val="006C41DB"/>
    <w:rsid w:val="006C531E"/>
    <w:rsid w:val="006D245A"/>
    <w:rsid w:val="006D4D4C"/>
    <w:rsid w:val="006D5175"/>
    <w:rsid w:val="006F1EBA"/>
    <w:rsid w:val="006F2E93"/>
    <w:rsid w:val="00703906"/>
    <w:rsid w:val="0070647C"/>
    <w:rsid w:val="00710BB1"/>
    <w:rsid w:val="00710E80"/>
    <w:rsid w:val="007111BA"/>
    <w:rsid w:val="00711EC2"/>
    <w:rsid w:val="0071312C"/>
    <w:rsid w:val="007162A6"/>
    <w:rsid w:val="0071708E"/>
    <w:rsid w:val="00727D39"/>
    <w:rsid w:val="00732AC8"/>
    <w:rsid w:val="00733CF8"/>
    <w:rsid w:val="007344C9"/>
    <w:rsid w:val="007345F8"/>
    <w:rsid w:val="00734A7D"/>
    <w:rsid w:val="00740A95"/>
    <w:rsid w:val="007417D0"/>
    <w:rsid w:val="00745843"/>
    <w:rsid w:val="00745D83"/>
    <w:rsid w:val="00751EAF"/>
    <w:rsid w:val="00752975"/>
    <w:rsid w:val="00756CED"/>
    <w:rsid w:val="00757AF6"/>
    <w:rsid w:val="00761445"/>
    <w:rsid w:val="00761B0C"/>
    <w:rsid w:val="00764724"/>
    <w:rsid w:val="00776CEE"/>
    <w:rsid w:val="00776D5C"/>
    <w:rsid w:val="00781C65"/>
    <w:rsid w:val="00782852"/>
    <w:rsid w:val="00786392"/>
    <w:rsid w:val="00786C0C"/>
    <w:rsid w:val="007870B1"/>
    <w:rsid w:val="0079524A"/>
    <w:rsid w:val="007A2F4A"/>
    <w:rsid w:val="007B0C3C"/>
    <w:rsid w:val="007B3E2C"/>
    <w:rsid w:val="007B5893"/>
    <w:rsid w:val="007C0CA2"/>
    <w:rsid w:val="007C49F2"/>
    <w:rsid w:val="007C735A"/>
    <w:rsid w:val="007D2FE2"/>
    <w:rsid w:val="007D3904"/>
    <w:rsid w:val="007D4FD8"/>
    <w:rsid w:val="007D56CB"/>
    <w:rsid w:val="007D61A0"/>
    <w:rsid w:val="007E1A52"/>
    <w:rsid w:val="007E30AD"/>
    <w:rsid w:val="007F04F6"/>
    <w:rsid w:val="007F51EE"/>
    <w:rsid w:val="007F661B"/>
    <w:rsid w:val="008031B9"/>
    <w:rsid w:val="00806272"/>
    <w:rsid w:val="0080654D"/>
    <w:rsid w:val="008128BB"/>
    <w:rsid w:val="00812A21"/>
    <w:rsid w:val="0081539B"/>
    <w:rsid w:val="00821E7D"/>
    <w:rsid w:val="00827A30"/>
    <w:rsid w:val="00830648"/>
    <w:rsid w:val="00831DDB"/>
    <w:rsid w:val="00833C30"/>
    <w:rsid w:val="00836B1D"/>
    <w:rsid w:val="0084014F"/>
    <w:rsid w:val="00842712"/>
    <w:rsid w:val="00842C95"/>
    <w:rsid w:val="00863A3F"/>
    <w:rsid w:val="008644CA"/>
    <w:rsid w:val="00865F5E"/>
    <w:rsid w:val="00873E9C"/>
    <w:rsid w:val="00873F76"/>
    <w:rsid w:val="00876FFB"/>
    <w:rsid w:val="00881BD3"/>
    <w:rsid w:val="00886A1F"/>
    <w:rsid w:val="00887DEE"/>
    <w:rsid w:val="008929D2"/>
    <w:rsid w:val="008A410E"/>
    <w:rsid w:val="008C011B"/>
    <w:rsid w:val="008C2613"/>
    <w:rsid w:val="008C2A62"/>
    <w:rsid w:val="008C4DA1"/>
    <w:rsid w:val="008D2407"/>
    <w:rsid w:val="008D4AFB"/>
    <w:rsid w:val="008D718A"/>
    <w:rsid w:val="008D7C93"/>
    <w:rsid w:val="008E0B78"/>
    <w:rsid w:val="008E63EA"/>
    <w:rsid w:val="008F2E38"/>
    <w:rsid w:val="008F365F"/>
    <w:rsid w:val="008F45B2"/>
    <w:rsid w:val="008F7595"/>
    <w:rsid w:val="00900F3F"/>
    <w:rsid w:val="0091071C"/>
    <w:rsid w:val="00912B71"/>
    <w:rsid w:val="009146D8"/>
    <w:rsid w:val="0092071D"/>
    <w:rsid w:val="00922269"/>
    <w:rsid w:val="00922A75"/>
    <w:rsid w:val="00922B5D"/>
    <w:rsid w:val="00922B8B"/>
    <w:rsid w:val="0093328D"/>
    <w:rsid w:val="00933EE6"/>
    <w:rsid w:val="00934911"/>
    <w:rsid w:val="00941815"/>
    <w:rsid w:val="00950991"/>
    <w:rsid w:val="009545CE"/>
    <w:rsid w:val="00957CAF"/>
    <w:rsid w:val="00961B83"/>
    <w:rsid w:val="009653D9"/>
    <w:rsid w:val="009656D2"/>
    <w:rsid w:val="009673A5"/>
    <w:rsid w:val="00971FD2"/>
    <w:rsid w:val="00977E6B"/>
    <w:rsid w:val="00980517"/>
    <w:rsid w:val="009836ED"/>
    <w:rsid w:val="0098416D"/>
    <w:rsid w:val="00990E15"/>
    <w:rsid w:val="00991E25"/>
    <w:rsid w:val="00994745"/>
    <w:rsid w:val="009A0BEB"/>
    <w:rsid w:val="009A4807"/>
    <w:rsid w:val="009B52E8"/>
    <w:rsid w:val="009B5AAA"/>
    <w:rsid w:val="009C48D1"/>
    <w:rsid w:val="009C4D2A"/>
    <w:rsid w:val="009C5365"/>
    <w:rsid w:val="009C7BDC"/>
    <w:rsid w:val="009D39AE"/>
    <w:rsid w:val="009D48FE"/>
    <w:rsid w:val="009D511F"/>
    <w:rsid w:val="009E3097"/>
    <w:rsid w:val="009F62F9"/>
    <w:rsid w:val="009F6833"/>
    <w:rsid w:val="00A03443"/>
    <w:rsid w:val="00A044FF"/>
    <w:rsid w:val="00A054C7"/>
    <w:rsid w:val="00A0657E"/>
    <w:rsid w:val="00A10218"/>
    <w:rsid w:val="00A112B9"/>
    <w:rsid w:val="00A12DFA"/>
    <w:rsid w:val="00A14F6B"/>
    <w:rsid w:val="00A237E9"/>
    <w:rsid w:val="00A26EA6"/>
    <w:rsid w:val="00A27209"/>
    <w:rsid w:val="00A27418"/>
    <w:rsid w:val="00A37152"/>
    <w:rsid w:val="00A41206"/>
    <w:rsid w:val="00A45B3F"/>
    <w:rsid w:val="00A55726"/>
    <w:rsid w:val="00A606BC"/>
    <w:rsid w:val="00A64381"/>
    <w:rsid w:val="00A715E0"/>
    <w:rsid w:val="00A74351"/>
    <w:rsid w:val="00A84641"/>
    <w:rsid w:val="00A9150A"/>
    <w:rsid w:val="00A92BEB"/>
    <w:rsid w:val="00AA010F"/>
    <w:rsid w:val="00AA2B1B"/>
    <w:rsid w:val="00AA39A0"/>
    <w:rsid w:val="00AA3C48"/>
    <w:rsid w:val="00AA3E54"/>
    <w:rsid w:val="00AA7422"/>
    <w:rsid w:val="00AA7D2F"/>
    <w:rsid w:val="00AB0C94"/>
    <w:rsid w:val="00AB224A"/>
    <w:rsid w:val="00AC48C2"/>
    <w:rsid w:val="00AD1B45"/>
    <w:rsid w:val="00AD2449"/>
    <w:rsid w:val="00AD361C"/>
    <w:rsid w:val="00AE0695"/>
    <w:rsid w:val="00AE0D98"/>
    <w:rsid w:val="00AE2DE1"/>
    <w:rsid w:val="00AE3D72"/>
    <w:rsid w:val="00AE675F"/>
    <w:rsid w:val="00AE72B0"/>
    <w:rsid w:val="00AF4A93"/>
    <w:rsid w:val="00B04B3B"/>
    <w:rsid w:val="00B05345"/>
    <w:rsid w:val="00B1435D"/>
    <w:rsid w:val="00B14865"/>
    <w:rsid w:val="00B1589C"/>
    <w:rsid w:val="00B167EB"/>
    <w:rsid w:val="00B22902"/>
    <w:rsid w:val="00B2579D"/>
    <w:rsid w:val="00B2636B"/>
    <w:rsid w:val="00B270EC"/>
    <w:rsid w:val="00B309D8"/>
    <w:rsid w:val="00B31AA9"/>
    <w:rsid w:val="00B36F71"/>
    <w:rsid w:val="00B40071"/>
    <w:rsid w:val="00B42134"/>
    <w:rsid w:val="00B425FB"/>
    <w:rsid w:val="00B44463"/>
    <w:rsid w:val="00B457C4"/>
    <w:rsid w:val="00B52C7D"/>
    <w:rsid w:val="00B53543"/>
    <w:rsid w:val="00B547F0"/>
    <w:rsid w:val="00B5541A"/>
    <w:rsid w:val="00B5567A"/>
    <w:rsid w:val="00B57052"/>
    <w:rsid w:val="00B6438D"/>
    <w:rsid w:val="00B67887"/>
    <w:rsid w:val="00B73228"/>
    <w:rsid w:val="00B80778"/>
    <w:rsid w:val="00B82309"/>
    <w:rsid w:val="00B86090"/>
    <w:rsid w:val="00B92F39"/>
    <w:rsid w:val="00B93076"/>
    <w:rsid w:val="00B976E5"/>
    <w:rsid w:val="00BA2A82"/>
    <w:rsid w:val="00BA3691"/>
    <w:rsid w:val="00BA76D7"/>
    <w:rsid w:val="00BB027C"/>
    <w:rsid w:val="00BB076C"/>
    <w:rsid w:val="00BB359A"/>
    <w:rsid w:val="00BB4ED7"/>
    <w:rsid w:val="00BC2212"/>
    <w:rsid w:val="00BC772E"/>
    <w:rsid w:val="00BD0A45"/>
    <w:rsid w:val="00BD121F"/>
    <w:rsid w:val="00BD39D8"/>
    <w:rsid w:val="00BE1B6D"/>
    <w:rsid w:val="00BE2047"/>
    <w:rsid w:val="00BE2F93"/>
    <w:rsid w:val="00BE4AF7"/>
    <w:rsid w:val="00BE6014"/>
    <w:rsid w:val="00BE709E"/>
    <w:rsid w:val="00BF23F8"/>
    <w:rsid w:val="00BF3A88"/>
    <w:rsid w:val="00BF4B63"/>
    <w:rsid w:val="00C019FE"/>
    <w:rsid w:val="00C0307D"/>
    <w:rsid w:val="00C0630E"/>
    <w:rsid w:val="00C152FE"/>
    <w:rsid w:val="00C176AA"/>
    <w:rsid w:val="00C210F6"/>
    <w:rsid w:val="00C241E7"/>
    <w:rsid w:val="00C308B9"/>
    <w:rsid w:val="00C33C2C"/>
    <w:rsid w:val="00C352B9"/>
    <w:rsid w:val="00C35775"/>
    <w:rsid w:val="00C35D94"/>
    <w:rsid w:val="00C36B0B"/>
    <w:rsid w:val="00C454CD"/>
    <w:rsid w:val="00C50F04"/>
    <w:rsid w:val="00C523CA"/>
    <w:rsid w:val="00C557B1"/>
    <w:rsid w:val="00C607FC"/>
    <w:rsid w:val="00C639AE"/>
    <w:rsid w:val="00C651A4"/>
    <w:rsid w:val="00C66129"/>
    <w:rsid w:val="00C73453"/>
    <w:rsid w:val="00C75C66"/>
    <w:rsid w:val="00C75CFB"/>
    <w:rsid w:val="00C7614F"/>
    <w:rsid w:val="00C85DC3"/>
    <w:rsid w:val="00C86D74"/>
    <w:rsid w:val="00C87337"/>
    <w:rsid w:val="00C925FF"/>
    <w:rsid w:val="00C935C3"/>
    <w:rsid w:val="00C9418F"/>
    <w:rsid w:val="00C95A63"/>
    <w:rsid w:val="00C976D3"/>
    <w:rsid w:val="00CA3B9F"/>
    <w:rsid w:val="00CB02B6"/>
    <w:rsid w:val="00CB1CBF"/>
    <w:rsid w:val="00CB6831"/>
    <w:rsid w:val="00CC19DE"/>
    <w:rsid w:val="00CC3DB1"/>
    <w:rsid w:val="00CC51C8"/>
    <w:rsid w:val="00CC6117"/>
    <w:rsid w:val="00CD1696"/>
    <w:rsid w:val="00CD22E2"/>
    <w:rsid w:val="00CD5A62"/>
    <w:rsid w:val="00CD7712"/>
    <w:rsid w:val="00CD7E5E"/>
    <w:rsid w:val="00CE00F1"/>
    <w:rsid w:val="00CE66E9"/>
    <w:rsid w:val="00CF0950"/>
    <w:rsid w:val="00CF6529"/>
    <w:rsid w:val="00D03CA4"/>
    <w:rsid w:val="00D03D49"/>
    <w:rsid w:val="00D0754A"/>
    <w:rsid w:val="00D07F87"/>
    <w:rsid w:val="00D10E36"/>
    <w:rsid w:val="00D11649"/>
    <w:rsid w:val="00D12B1E"/>
    <w:rsid w:val="00D1307B"/>
    <w:rsid w:val="00D17446"/>
    <w:rsid w:val="00D21CB4"/>
    <w:rsid w:val="00D230D0"/>
    <w:rsid w:val="00D24280"/>
    <w:rsid w:val="00D34838"/>
    <w:rsid w:val="00D36AAF"/>
    <w:rsid w:val="00D37100"/>
    <w:rsid w:val="00D40CE9"/>
    <w:rsid w:val="00D4306D"/>
    <w:rsid w:val="00D454F3"/>
    <w:rsid w:val="00D45E91"/>
    <w:rsid w:val="00D47221"/>
    <w:rsid w:val="00D528F5"/>
    <w:rsid w:val="00D617FA"/>
    <w:rsid w:val="00D70F2D"/>
    <w:rsid w:val="00D77EFA"/>
    <w:rsid w:val="00D81723"/>
    <w:rsid w:val="00D8345F"/>
    <w:rsid w:val="00D8358E"/>
    <w:rsid w:val="00D868B3"/>
    <w:rsid w:val="00D91DC4"/>
    <w:rsid w:val="00D933DD"/>
    <w:rsid w:val="00DA038F"/>
    <w:rsid w:val="00DA0938"/>
    <w:rsid w:val="00DA33C1"/>
    <w:rsid w:val="00DB219A"/>
    <w:rsid w:val="00DB6299"/>
    <w:rsid w:val="00DB6A18"/>
    <w:rsid w:val="00DC1890"/>
    <w:rsid w:val="00DC1D08"/>
    <w:rsid w:val="00DC3CDE"/>
    <w:rsid w:val="00DC5D58"/>
    <w:rsid w:val="00DC6295"/>
    <w:rsid w:val="00DD10CC"/>
    <w:rsid w:val="00DD11B7"/>
    <w:rsid w:val="00DE1B21"/>
    <w:rsid w:val="00DE1C8C"/>
    <w:rsid w:val="00DE4583"/>
    <w:rsid w:val="00DE6D74"/>
    <w:rsid w:val="00DE7DF0"/>
    <w:rsid w:val="00DF0B15"/>
    <w:rsid w:val="00E0192F"/>
    <w:rsid w:val="00E060BA"/>
    <w:rsid w:val="00E10B10"/>
    <w:rsid w:val="00E20588"/>
    <w:rsid w:val="00E224EA"/>
    <w:rsid w:val="00E3121E"/>
    <w:rsid w:val="00E3597B"/>
    <w:rsid w:val="00E40F8E"/>
    <w:rsid w:val="00E41DDA"/>
    <w:rsid w:val="00E45AFB"/>
    <w:rsid w:val="00E46E43"/>
    <w:rsid w:val="00E518D6"/>
    <w:rsid w:val="00E51A0A"/>
    <w:rsid w:val="00E563C5"/>
    <w:rsid w:val="00E6236C"/>
    <w:rsid w:val="00E65E2E"/>
    <w:rsid w:val="00E6634C"/>
    <w:rsid w:val="00E6636C"/>
    <w:rsid w:val="00E702A4"/>
    <w:rsid w:val="00E71C96"/>
    <w:rsid w:val="00E73EE5"/>
    <w:rsid w:val="00E76367"/>
    <w:rsid w:val="00E80D50"/>
    <w:rsid w:val="00E81DAF"/>
    <w:rsid w:val="00E8257F"/>
    <w:rsid w:val="00E85EC9"/>
    <w:rsid w:val="00E86B9E"/>
    <w:rsid w:val="00E97F78"/>
    <w:rsid w:val="00EA4EE7"/>
    <w:rsid w:val="00EB128B"/>
    <w:rsid w:val="00EB199C"/>
    <w:rsid w:val="00EB4A98"/>
    <w:rsid w:val="00EB631D"/>
    <w:rsid w:val="00EC34B8"/>
    <w:rsid w:val="00EC3539"/>
    <w:rsid w:val="00ED1686"/>
    <w:rsid w:val="00ED1F3E"/>
    <w:rsid w:val="00ED71ED"/>
    <w:rsid w:val="00EE0E12"/>
    <w:rsid w:val="00EE202F"/>
    <w:rsid w:val="00EE4C1A"/>
    <w:rsid w:val="00EE6A15"/>
    <w:rsid w:val="00EE74D0"/>
    <w:rsid w:val="00EF60D4"/>
    <w:rsid w:val="00F000E9"/>
    <w:rsid w:val="00F017F9"/>
    <w:rsid w:val="00F0611D"/>
    <w:rsid w:val="00F0768D"/>
    <w:rsid w:val="00F10899"/>
    <w:rsid w:val="00F11048"/>
    <w:rsid w:val="00F161E2"/>
    <w:rsid w:val="00F22E77"/>
    <w:rsid w:val="00F370CF"/>
    <w:rsid w:val="00F417BD"/>
    <w:rsid w:val="00F4580F"/>
    <w:rsid w:val="00F507A6"/>
    <w:rsid w:val="00F5715F"/>
    <w:rsid w:val="00F607C1"/>
    <w:rsid w:val="00F61A59"/>
    <w:rsid w:val="00F65019"/>
    <w:rsid w:val="00F650CA"/>
    <w:rsid w:val="00F667D4"/>
    <w:rsid w:val="00F74DCC"/>
    <w:rsid w:val="00F7516F"/>
    <w:rsid w:val="00F7731C"/>
    <w:rsid w:val="00F80211"/>
    <w:rsid w:val="00F8195F"/>
    <w:rsid w:val="00F83219"/>
    <w:rsid w:val="00F83496"/>
    <w:rsid w:val="00F83CF2"/>
    <w:rsid w:val="00F90499"/>
    <w:rsid w:val="00F96978"/>
    <w:rsid w:val="00F96E87"/>
    <w:rsid w:val="00FA17FB"/>
    <w:rsid w:val="00FA6DB1"/>
    <w:rsid w:val="00FA7BAE"/>
    <w:rsid w:val="00FB06B8"/>
    <w:rsid w:val="00FB3CDE"/>
    <w:rsid w:val="00FC3645"/>
    <w:rsid w:val="00FE1B12"/>
    <w:rsid w:val="00FE5FE3"/>
    <w:rsid w:val="00FE75E6"/>
    <w:rsid w:val="00FF1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79D359"/>
  <w15:docId w15:val="{3EBE7B3E-54AC-45DF-A3FB-216DBBEB5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E87"/>
    <w:rPr>
      <w:sz w:val="24"/>
      <w:szCs w:val="24"/>
      <w:lang w:val="en-US" w:eastAsia="ja-JP"/>
    </w:rPr>
  </w:style>
  <w:style w:type="paragraph" w:styleId="Heading4">
    <w:name w:val="heading 4"/>
    <w:basedOn w:val="Normal"/>
    <w:next w:val="Normal"/>
    <w:qFormat/>
    <w:rsid w:val="0003524B"/>
    <w:pPr>
      <w:keepNext/>
      <w:jc w:val="center"/>
      <w:outlineLvl w:val="3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49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D2F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D2F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D2FE2"/>
  </w:style>
  <w:style w:type="paragraph" w:styleId="BodyText3">
    <w:name w:val="Body Text 3"/>
    <w:basedOn w:val="Normal"/>
    <w:link w:val="BodyText3Char"/>
    <w:rsid w:val="00D230D0"/>
    <w:pPr>
      <w:spacing w:after="120"/>
    </w:pPr>
    <w:rPr>
      <w:rFonts w:eastAsia="Times New Roman"/>
      <w:sz w:val="16"/>
      <w:szCs w:val="16"/>
      <w:lang w:eastAsia="en-US"/>
    </w:rPr>
  </w:style>
  <w:style w:type="paragraph" w:styleId="BodyText">
    <w:name w:val="Body Text"/>
    <w:basedOn w:val="Normal"/>
    <w:rsid w:val="00D230D0"/>
    <w:pPr>
      <w:spacing w:after="120"/>
    </w:pPr>
    <w:rPr>
      <w:rFonts w:eastAsia="Times New Roman"/>
      <w:lang w:eastAsia="en-US"/>
    </w:rPr>
  </w:style>
  <w:style w:type="paragraph" w:styleId="BalloonText">
    <w:name w:val="Balloon Text"/>
    <w:basedOn w:val="Normal"/>
    <w:semiHidden/>
    <w:rsid w:val="000632F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9524A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79524A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9D511F"/>
    <w:rPr>
      <w:sz w:val="24"/>
      <w:szCs w:val="24"/>
      <w:lang w:val="en-US" w:eastAsia="ja-JP"/>
    </w:rPr>
  </w:style>
  <w:style w:type="character" w:customStyle="1" w:styleId="BodyText3Char">
    <w:name w:val="Body Text 3 Char"/>
    <w:basedOn w:val="DefaultParagraphFont"/>
    <w:link w:val="BodyText3"/>
    <w:rsid w:val="00263B7A"/>
    <w:rPr>
      <w:rFonts w:eastAsia="Times New Roman"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D2407"/>
    <w:rPr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AA7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60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5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2FA3650C1B40D991C435BBF33F9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DCDFC-16FC-4558-B7A7-BC020E465B5D}"/>
      </w:docPartPr>
      <w:docPartBody>
        <w:p w:rsidR="00B07D3B" w:rsidRDefault="008F6247" w:rsidP="008F6247">
          <w:pPr>
            <w:pStyle w:val="2D2FA3650C1B40D991C435BBF33F9D0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247"/>
    <w:rsid w:val="00003731"/>
    <w:rsid w:val="00011ECC"/>
    <w:rsid w:val="00122D9C"/>
    <w:rsid w:val="00175B79"/>
    <w:rsid w:val="00181974"/>
    <w:rsid w:val="001F5100"/>
    <w:rsid w:val="00320E3C"/>
    <w:rsid w:val="003B739D"/>
    <w:rsid w:val="004029A3"/>
    <w:rsid w:val="004300B2"/>
    <w:rsid w:val="00441534"/>
    <w:rsid w:val="0048009F"/>
    <w:rsid w:val="004C57CF"/>
    <w:rsid w:val="005019AF"/>
    <w:rsid w:val="00620F54"/>
    <w:rsid w:val="0063013A"/>
    <w:rsid w:val="00680E51"/>
    <w:rsid w:val="0072648A"/>
    <w:rsid w:val="00753F78"/>
    <w:rsid w:val="007670AE"/>
    <w:rsid w:val="007923C7"/>
    <w:rsid w:val="007B3F7D"/>
    <w:rsid w:val="007E1385"/>
    <w:rsid w:val="008B4E57"/>
    <w:rsid w:val="008F6247"/>
    <w:rsid w:val="00903809"/>
    <w:rsid w:val="00917681"/>
    <w:rsid w:val="00962932"/>
    <w:rsid w:val="009902F0"/>
    <w:rsid w:val="00993B78"/>
    <w:rsid w:val="00A0496E"/>
    <w:rsid w:val="00A14A91"/>
    <w:rsid w:val="00A44E4E"/>
    <w:rsid w:val="00AD45F9"/>
    <w:rsid w:val="00AF1988"/>
    <w:rsid w:val="00B07D3B"/>
    <w:rsid w:val="00B16C22"/>
    <w:rsid w:val="00B20470"/>
    <w:rsid w:val="00BB6F6A"/>
    <w:rsid w:val="00BD63A5"/>
    <w:rsid w:val="00C0516D"/>
    <w:rsid w:val="00CF3D02"/>
    <w:rsid w:val="00D1626A"/>
    <w:rsid w:val="00D17071"/>
    <w:rsid w:val="00D30C91"/>
    <w:rsid w:val="00D6654E"/>
    <w:rsid w:val="00DC3D99"/>
    <w:rsid w:val="00DC745E"/>
    <w:rsid w:val="00DF6FEE"/>
    <w:rsid w:val="00DF755B"/>
    <w:rsid w:val="00E1336E"/>
    <w:rsid w:val="00E45D93"/>
    <w:rsid w:val="00E55CB6"/>
    <w:rsid w:val="00E947EF"/>
    <w:rsid w:val="00EF0841"/>
    <w:rsid w:val="00F02660"/>
    <w:rsid w:val="00F23DAA"/>
    <w:rsid w:val="00F248D1"/>
    <w:rsid w:val="00F369AF"/>
    <w:rsid w:val="00F863B4"/>
    <w:rsid w:val="00F96FBE"/>
    <w:rsid w:val="00FD7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D2FA3650C1B40D991C435BBF33F9D0E">
    <w:name w:val="2D2FA3650C1B40D991C435BBF33F9D0E"/>
    <w:rsid w:val="008F62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F92F4-458C-43CF-B4F6-F144481C7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Bidang Hubungan Masyarakat Polda Kepulauan Riau Tahun Anggaran 2022 Unaudited</vt:lpstr>
    </vt:vector>
  </TitlesOfParts>
  <Company>-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Bidang Hubungan Masyarakat Polda Kepulauan Riau Semester 1Tahun Anggaran 2023 Unaudited</dc:title>
  <dc:creator>BAKUN</dc:creator>
  <cp:lastModifiedBy>HP</cp:lastModifiedBy>
  <cp:revision>111</cp:revision>
  <cp:lastPrinted>2023-08-01T03:56:00Z</cp:lastPrinted>
  <dcterms:created xsi:type="dcterms:W3CDTF">2014-11-19T00:21:00Z</dcterms:created>
  <dcterms:modified xsi:type="dcterms:W3CDTF">2023-08-01T03:56:00Z</dcterms:modified>
</cp:coreProperties>
</file>